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70E02" w14:textId="2FADE881" w:rsidR="00127264" w:rsidRDefault="001504F2" w:rsidP="003264AF">
      <w:pPr>
        <w:rPr>
          <w:noProof/>
        </w:rPr>
      </w:pPr>
      <w:r>
        <w:rPr>
          <w:noProof/>
          <w:lang w:eastAsia="en-GB"/>
        </w:rPr>
        <w:drawing>
          <wp:inline distT="0" distB="0" distL="0" distR="0" wp14:anchorId="3DBD586F" wp14:editId="5D70C293">
            <wp:extent cx="5731510" cy="81095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s_cover pag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p>
    <w:p w14:paraId="75BF992B" w14:textId="6ACB57E0" w:rsidR="004C4A65" w:rsidRDefault="004C4A65" w:rsidP="003264AF">
      <w:pPr>
        <w:rPr>
          <w:noProof/>
        </w:rPr>
      </w:pPr>
      <w:r>
        <w:br w:type="page"/>
      </w:r>
    </w:p>
    <w:p w14:paraId="13B8A860" w14:textId="76E1CD22" w:rsidR="00127264" w:rsidRDefault="001E0A74" w:rsidP="003264AF">
      <w:r>
        <w:rPr>
          <w:noProof/>
          <w:lang w:eastAsia="en-GB"/>
        </w:rPr>
        <w:lastRenderedPageBreak/>
        <w:drawing>
          <wp:inline distT="0" distB="0" distL="0" distR="0" wp14:anchorId="4F878364" wp14:editId="3B04D0C9">
            <wp:extent cx="5731510" cy="810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hods_inside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1B8EA569" w14:textId="77777777" w:rsidR="00127264" w:rsidRDefault="00127264" w:rsidP="003264AF"/>
    <w:p w14:paraId="0959861D" w14:textId="6165A6B0" w:rsidR="00127264" w:rsidRPr="00127264" w:rsidRDefault="00127264" w:rsidP="003264AF">
      <w:pPr>
        <w:sectPr w:rsidR="00127264" w:rsidRPr="00127264" w:rsidSect="004C4A65">
          <w:headerReference w:type="default" r:id="rId10"/>
          <w:footerReference w:type="default" r:id="rId11"/>
          <w:pgSz w:w="11906" w:h="16838"/>
          <w:pgMar w:top="1440" w:right="1440" w:bottom="1440" w:left="1440" w:header="708" w:footer="708" w:gutter="0"/>
          <w:cols w:space="708"/>
          <w:titlePg/>
          <w:docGrid w:linePitch="360"/>
        </w:sectPr>
      </w:pPr>
    </w:p>
    <w:sdt>
      <w:sdtPr>
        <w:rPr>
          <w:rFonts w:ascii="Arial" w:eastAsiaTheme="minorHAnsi" w:hAnsi="Arial" w:cstheme="minorBidi"/>
          <w:color w:val="auto"/>
          <w:kern w:val="2"/>
          <w:sz w:val="22"/>
          <w:szCs w:val="22"/>
          <w:lang w:val="en-GB"/>
          <w14:ligatures w14:val="standardContextual"/>
        </w:rPr>
        <w:id w:val="-2068185632"/>
        <w:docPartObj>
          <w:docPartGallery w:val="Table of Contents"/>
          <w:docPartUnique/>
        </w:docPartObj>
      </w:sdtPr>
      <w:sdtEndPr>
        <w:rPr>
          <w:noProof/>
        </w:rPr>
      </w:sdtEndPr>
      <w:sdtContent>
        <w:p w14:paraId="65E54109" w14:textId="484CB8DD" w:rsidR="002A28F4" w:rsidRDefault="002A28F4" w:rsidP="003264AF">
          <w:pPr>
            <w:pStyle w:val="TOCHeading"/>
          </w:pPr>
          <w:r>
            <w:t>Contents</w:t>
          </w:r>
        </w:p>
        <w:p w14:paraId="54D045D2" w14:textId="21915916" w:rsidR="009F5C7B" w:rsidRDefault="002A28F4">
          <w:pPr>
            <w:pStyle w:val="TOC1"/>
            <w:rPr>
              <w:rFonts w:asciiTheme="minorHAnsi" w:eastAsiaTheme="minorEastAsia" w:hAnsiTheme="minorHAnsi"/>
              <w:noProof/>
              <w:lang w:eastAsia="en-GB"/>
            </w:rPr>
          </w:pPr>
          <w:r>
            <w:fldChar w:fldCharType="begin"/>
          </w:r>
          <w:r>
            <w:instrText xml:space="preserve"> TOC \o "1-3" \h \z \u </w:instrText>
          </w:r>
          <w:r>
            <w:fldChar w:fldCharType="separate"/>
          </w:r>
          <w:hyperlink w:anchor="_Toc140700029" w:history="1">
            <w:r w:rsidR="009F5C7B" w:rsidRPr="00C95BB4">
              <w:rPr>
                <w:rStyle w:val="Hyperlink"/>
                <w:noProof/>
              </w:rPr>
              <w:t>Abbreviations</w:t>
            </w:r>
            <w:r w:rsidR="009F5C7B">
              <w:rPr>
                <w:noProof/>
                <w:webHidden/>
              </w:rPr>
              <w:tab/>
            </w:r>
            <w:r w:rsidR="009F5C7B">
              <w:rPr>
                <w:noProof/>
                <w:webHidden/>
              </w:rPr>
              <w:fldChar w:fldCharType="begin"/>
            </w:r>
            <w:r w:rsidR="009F5C7B">
              <w:rPr>
                <w:noProof/>
                <w:webHidden/>
              </w:rPr>
              <w:instrText xml:space="preserve"> PAGEREF _Toc140700029 \h </w:instrText>
            </w:r>
            <w:r w:rsidR="009F5C7B">
              <w:rPr>
                <w:noProof/>
                <w:webHidden/>
              </w:rPr>
            </w:r>
            <w:r w:rsidR="009F5C7B">
              <w:rPr>
                <w:noProof/>
                <w:webHidden/>
              </w:rPr>
              <w:fldChar w:fldCharType="separate"/>
            </w:r>
            <w:r w:rsidR="009F5C7B">
              <w:rPr>
                <w:noProof/>
                <w:webHidden/>
              </w:rPr>
              <w:t>4</w:t>
            </w:r>
            <w:r w:rsidR="009F5C7B">
              <w:rPr>
                <w:noProof/>
                <w:webHidden/>
              </w:rPr>
              <w:fldChar w:fldCharType="end"/>
            </w:r>
          </w:hyperlink>
        </w:p>
        <w:p w14:paraId="55137483" w14:textId="6B760501" w:rsidR="009F5C7B" w:rsidRDefault="009F5C7B">
          <w:pPr>
            <w:pStyle w:val="TOC1"/>
            <w:rPr>
              <w:rFonts w:asciiTheme="minorHAnsi" w:eastAsiaTheme="minorEastAsia" w:hAnsiTheme="minorHAnsi"/>
              <w:noProof/>
              <w:lang w:eastAsia="en-GB"/>
            </w:rPr>
          </w:pPr>
          <w:hyperlink w:anchor="_Toc140700030" w:history="1">
            <w:r w:rsidRPr="00C95BB4">
              <w:rPr>
                <w:rStyle w:val="Hyperlink"/>
                <w:noProof/>
              </w:rPr>
              <w:t>List of Tables</w:t>
            </w:r>
            <w:r>
              <w:rPr>
                <w:noProof/>
                <w:webHidden/>
              </w:rPr>
              <w:tab/>
            </w:r>
            <w:r>
              <w:rPr>
                <w:noProof/>
                <w:webHidden/>
              </w:rPr>
              <w:fldChar w:fldCharType="begin"/>
            </w:r>
            <w:r>
              <w:rPr>
                <w:noProof/>
                <w:webHidden/>
              </w:rPr>
              <w:instrText xml:space="preserve"> PAGEREF _Toc140700030 \h </w:instrText>
            </w:r>
            <w:r>
              <w:rPr>
                <w:noProof/>
                <w:webHidden/>
              </w:rPr>
            </w:r>
            <w:r>
              <w:rPr>
                <w:noProof/>
                <w:webHidden/>
              </w:rPr>
              <w:fldChar w:fldCharType="separate"/>
            </w:r>
            <w:r>
              <w:rPr>
                <w:noProof/>
                <w:webHidden/>
              </w:rPr>
              <w:t>5</w:t>
            </w:r>
            <w:r>
              <w:rPr>
                <w:noProof/>
                <w:webHidden/>
              </w:rPr>
              <w:fldChar w:fldCharType="end"/>
            </w:r>
          </w:hyperlink>
        </w:p>
        <w:p w14:paraId="66699CA8" w14:textId="038FD2F2" w:rsidR="009F5C7B" w:rsidRDefault="009F5C7B">
          <w:pPr>
            <w:pStyle w:val="TOC1"/>
            <w:rPr>
              <w:rFonts w:asciiTheme="minorHAnsi" w:eastAsiaTheme="minorEastAsia" w:hAnsiTheme="minorHAnsi"/>
              <w:noProof/>
              <w:lang w:eastAsia="en-GB"/>
            </w:rPr>
          </w:pPr>
          <w:hyperlink w:anchor="_Toc140700031" w:history="1">
            <w:r w:rsidRPr="00C95BB4">
              <w:rPr>
                <w:rStyle w:val="Hyperlink"/>
                <w:noProof/>
              </w:rPr>
              <w:t>Routine and cancer registration datasets</w:t>
            </w:r>
            <w:r>
              <w:rPr>
                <w:noProof/>
                <w:webHidden/>
              </w:rPr>
              <w:tab/>
            </w:r>
            <w:r>
              <w:rPr>
                <w:noProof/>
                <w:webHidden/>
              </w:rPr>
              <w:fldChar w:fldCharType="begin"/>
            </w:r>
            <w:r>
              <w:rPr>
                <w:noProof/>
                <w:webHidden/>
              </w:rPr>
              <w:instrText xml:space="preserve"> PAGEREF _Toc140700031 \h </w:instrText>
            </w:r>
            <w:r>
              <w:rPr>
                <w:noProof/>
                <w:webHidden/>
              </w:rPr>
            </w:r>
            <w:r>
              <w:rPr>
                <w:noProof/>
                <w:webHidden/>
              </w:rPr>
              <w:fldChar w:fldCharType="separate"/>
            </w:r>
            <w:r>
              <w:rPr>
                <w:noProof/>
                <w:webHidden/>
              </w:rPr>
              <w:t>6</w:t>
            </w:r>
            <w:r>
              <w:rPr>
                <w:noProof/>
                <w:webHidden/>
              </w:rPr>
              <w:fldChar w:fldCharType="end"/>
            </w:r>
          </w:hyperlink>
        </w:p>
        <w:p w14:paraId="7CABB56A" w14:textId="55BF25CB" w:rsidR="009F5C7B" w:rsidRDefault="009F5C7B">
          <w:pPr>
            <w:pStyle w:val="TOC1"/>
            <w:rPr>
              <w:rFonts w:asciiTheme="minorHAnsi" w:eastAsiaTheme="minorEastAsia" w:hAnsiTheme="minorHAnsi"/>
              <w:noProof/>
              <w:lang w:eastAsia="en-GB"/>
            </w:rPr>
          </w:pPr>
          <w:hyperlink w:anchor="_Toc140700032" w:history="1">
            <w:r w:rsidRPr="00C95BB4">
              <w:rPr>
                <w:rStyle w:val="Hyperlink"/>
                <w:noProof/>
              </w:rPr>
              <w:t>Patient inclusion</w:t>
            </w:r>
            <w:r>
              <w:rPr>
                <w:noProof/>
                <w:webHidden/>
              </w:rPr>
              <w:tab/>
            </w:r>
            <w:r>
              <w:rPr>
                <w:noProof/>
                <w:webHidden/>
              </w:rPr>
              <w:fldChar w:fldCharType="begin"/>
            </w:r>
            <w:r>
              <w:rPr>
                <w:noProof/>
                <w:webHidden/>
              </w:rPr>
              <w:instrText xml:space="preserve"> PAGEREF _Toc140700032 \h </w:instrText>
            </w:r>
            <w:r>
              <w:rPr>
                <w:noProof/>
                <w:webHidden/>
              </w:rPr>
            </w:r>
            <w:r>
              <w:rPr>
                <w:noProof/>
                <w:webHidden/>
              </w:rPr>
              <w:fldChar w:fldCharType="separate"/>
            </w:r>
            <w:r>
              <w:rPr>
                <w:noProof/>
                <w:webHidden/>
              </w:rPr>
              <w:t>7</w:t>
            </w:r>
            <w:r>
              <w:rPr>
                <w:noProof/>
                <w:webHidden/>
              </w:rPr>
              <w:fldChar w:fldCharType="end"/>
            </w:r>
          </w:hyperlink>
        </w:p>
        <w:p w14:paraId="625BA249" w14:textId="04A774A2" w:rsidR="009F5C7B" w:rsidRDefault="009F5C7B">
          <w:pPr>
            <w:pStyle w:val="TOC1"/>
            <w:rPr>
              <w:rFonts w:asciiTheme="minorHAnsi" w:eastAsiaTheme="minorEastAsia" w:hAnsiTheme="minorHAnsi"/>
              <w:noProof/>
              <w:lang w:eastAsia="en-GB"/>
            </w:rPr>
          </w:pPr>
          <w:hyperlink w:anchor="_Toc140700033" w:history="1">
            <w:r w:rsidRPr="00C95BB4">
              <w:rPr>
                <w:rStyle w:val="Hyperlink"/>
                <w:noProof/>
              </w:rPr>
              <w:t>Data quality</w:t>
            </w:r>
            <w:r>
              <w:rPr>
                <w:noProof/>
                <w:webHidden/>
              </w:rPr>
              <w:tab/>
            </w:r>
            <w:r>
              <w:rPr>
                <w:noProof/>
                <w:webHidden/>
              </w:rPr>
              <w:fldChar w:fldCharType="begin"/>
            </w:r>
            <w:r>
              <w:rPr>
                <w:noProof/>
                <w:webHidden/>
              </w:rPr>
              <w:instrText xml:space="preserve"> PAGEREF _Toc140700033 \h </w:instrText>
            </w:r>
            <w:r>
              <w:rPr>
                <w:noProof/>
                <w:webHidden/>
              </w:rPr>
            </w:r>
            <w:r>
              <w:rPr>
                <w:noProof/>
                <w:webHidden/>
              </w:rPr>
              <w:fldChar w:fldCharType="separate"/>
            </w:r>
            <w:r>
              <w:rPr>
                <w:noProof/>
                <w:webHidden/>
              </w:rPr>
              <w:t>7</w:t>
            </w:r>
            <w:r>
              <w:rPr>
                <w:noProof/>
                <w:webHidden/>
              </w:rPr>
              <w:fldChar w:fldCharType="end"/>
            </w:r>
          </w:hyperlink>
        </w:p>
        <w:p w14:paraId="706DB13E" w14:textId="6F0B11B3" w:rsidR="009F5C7B" w:rsidRDefault="009F5C7B">
          <w:pPr>
            <w:pStyle w:val="TOC1"/>
            <w:rPr>
              <w:rFonts w:asciiTheme="minorHAnsi" w:eastAsiaTheme="minorEastAsia" w:hAnsiTheme="minorHAnsi"/>
              <w:noProof/>
              <w:lang w:eastAsia="en-GB"/>
            </w:rPr>
          </w:pPr>
          <w:hyperlink w:anchor="_Toc140700034" w:history="1">
            <w:r w:rsidRPr="00C95BB4">
              <w:rPr>
                <w:rStyle w:val="Hyperlink"/>
                <w:noProof/>
              </w:rPr>
              <w:t>Definition of variables</w:t>
            </w:r>
            <w:r>
              <w:rPr>
                <w:noProof/>
                <w:webHidden/>
              </w:rPr>
              <w:tab/>
            </w:r>
            <w:r>
              <w:rPr>
                <w:noProof/>
                <w:webHidden/>
              </w:rPr>
              <w:fldChar w:fldCharType="begin"/>
            </w:r>
            <w:r>
              <w:rPr>
                <w:noProof/>
                <w:webHidden/>
              </w:rPr>
              <w:instrText xml:space="preserve"> PAGEREF _Toc140700034 \h </w:instrText>
            </w:r>
            <w:r>
              <w:rPr>
                <w:noProof/>
                <w:webHidden/>
              </w:rPr>
            </w:r>
            <w:r>
              <w:rPr>
                <w:noProof/>
                <w:webHidden/>
              </w:rPr>
              <w:fldChar w:fldCharType="separate"/>
            </w:r>
            <w:r>
              <w:rPr>
                <w:noProof/>
                <w:webHidden/>
              </w:rPr>
              <w:t>8</w:t>
            </w:r>
            <w:r>
              <w:rPr>
                <w:noProof/>
                <w:webHidden/>
              </w:rPr>
              <w:fldChar w:fldCharType="end"/>
            </w:r>
          </w:hyperlink>
        </w:p>
        <w:p w14:paraId="3B3598DA" w14:textId="22EDA185" w:rsidR="009F5C7B" w:rsidRDefault="009F5C7B">
          <w:pPr>
            <w:pStyle w:val="TOC3"/>
            <w:tabs>
              <w:tab w:val="right" w:leader="dot" w:pos="9016"/>
            </w:tabs>
            <w:rPr>
              <w:rFonts w:asciiTheme="minorHAnsi" w:eastAsiaTheme="minorEastAsia" w:hAnsiTheme="minorHAnsi"/>
              <w:noProof/>
              <w:lang w:eastAsia="en-GB"/>
            </w:rPr>
          </w:pPr>
          <w:hyperlink w:anchor="_Toc140700035" w:history="1">
            <w:r w:rsidRPr="00C95BB4">
              <w:rPr>
                <w:rStyle w:val="Hyperlink"/>
                <w:noProof/>
              </w:rPr>
              <w:t>Performance status</w:t>
            </w:r>
            <w:r>
              <w:rPr>
                <w:noProof/>
                <w:webHidden/>
              </w:rPr>
              <w:tab/>
            </w:r>
            <w:r>
              <w:rPr>
                <w:noProof/>
                <w:webHidden/>
              </w:rPr>
              <w:fldChar w:fldCharType="begin"/>
            </w:r>
            <w:r>
              <w:rPr>
                <w:noProof/>
                <w:webHidden/>
              </w:rPr>
              <w:instrText xml:space="preserve"> PAGEREF _Toc140700035 \h </w:instrText>
            </w:r>
            <w:r>
              <w:rPr>
                <w:noProof/>
                <w:webHidden/>
              </w:rPr>
            </w:r>
            <w:r>
              <w:rPr>
                <w:noProof/>
                <w:webHidden/>
              </w:rPr>
              <w:fldChar w:fldCharType="separate"/>
            </w:r>
            <w:r>
              <w:rPr>
                <w:noProof/>
                <w:webHidden/>
              </w:rPr>
              <w:t>9</w:t>
            </w:r>
            <w:r>
              <w:rPr>
                <w:noProof/>
                <w:webHidden/>
              </w:rPr>
              <w:fldChar w:fldCharType="end"/>
            </w:r>
          </w:hyperlink>
        </w:p>
        <w:p w14:paraId="1235AA75" w14:textId="527388DE" w:rsidR="009F5C7B" w:rsidRDefault="009F5C7B">
          <w:pPr>
            <w:pStyle w:val="TOC3"/>
            <w:tabs>
              <w:tab w:val="right" w:leader="dot" w:pos="9016"/>
            </w:tabs>
            <w:rPr>
              <w:rFonts w:asciiTheme="minorHAnsi" w:eastAsiaTheme="minorEastAsia" w:hAnsiTheme="minorHAnsi"/>
              <w:noProof/>
              <w:lang w:eastAsia="en-GB"/>
            </w:rPr>
          </w:pPr>
          <w:hyperlink w:anchor="_Toc140700036" w:history="1">
            <w:r w:rsidRPr="00C95BB4">
              <w:rPr>
                <w:rStyle w:val="Hyperlink"/>
                <w:noProof/>
              </w:rPr>
              <w:t>Comorbidity status</w:t>
            </w:r>
            <w:r>
              <w:rPr>
                <w:noProof/>
                <w:webHidden/>
              </w:rPr>
              <w:tab/>
            </w:r>
            <w:r>
              <w:rPr>
                <w:noProof/>
                <w:webHidden/>
              </w:rPr>
              <w:fldChar w:fldCharType="begin"/>
            </w:r>
            <w:r>
              <w:rPr>
                <w:noProof/>
                <w:webHidden/>
              </w:rPr>
              <w:instrText xml:space="preserve"> PAGEREF _Toc140700036 \h </w:instrText>
            </w:r>
            <w:r>
              <w:rPr>
                <w:noProof/>
                <w:webHidden/>
              </w:rPr>
            </w:r>
            <w:r>
              <w:rPr>
                <w:noProof/>
                <w:webHidden/>
              </w:rPr>
              <w:fldChar w:fldCharType="separate"/>
            </w:r>
            <w:r>
              <w:rPr>
                <w:noProof/>
                <w:webHidden/>
              </w:rPr>
              <w:t>9</w:t>
            </w:r>
            <w:r>
              <w:rPr>
                <w:noProof/>
                <w:webHidden/>
              </w:rPr>
              <w:fldChar w:fldCharType="end"/>
            </w:r>
          </w:hyperlink>
        </w:p>
        <w:p w14:paraId="2FD8F404" w14:textId="678FA6F3" w:rsidR="009F5C7B" w:rsidRDefault="009F5C7B">
          <w:pPr>
            <w:pStyle w:val="TOC3"/>
            <w:tabs>
              <w:tab w:val="right" w:leader="dot" w:pos="9016"/>
            </w:tabs>
            <w:rPr>
              <w:rFonts w:asciiTheme="minorHAnsi" w:eastAsiaTheme="minorEastAsia" w:hAnsiTheme="minorHAnsi"/>
              <w:noProof/>
              <w:lang w:eastAsia="en-GB"/>
            </w:rPr>
          </w:pPr>
          <w:hyperlink w:anchor="_Toc140700037" w:history="1">
            <w:r w:rsidRPr="00C95BB4">
              <w:rPr>
                <w:rStyle w:val="Hyperlink"/>
                <w:noProof/>
              </w:rPr>
              <w:t>Socioeconomic status</w:t>
            </w:r>
            <w:r>
              <w:rPr>
                <w:noProof/>
                <w:webHidden/>
              </w:rPr>
              <w:tab/>
            </w:r>
            <w:r>
              <w:rPr>
                <w:noProof/>
                <w:webHidden/>
              </w:rPr>
              <w:fldChar w:fldCharType="begin"/>
            </w:r>
            <w:r>
              <w:rPr>
                <w:noProof/>
                <w:webHidden/>
              </w:rPr>
              <w:instrText xml:space="preserve"> PAGEREF _Toc140700037 \h </w:instrText>
            </w:r>
            <w:r>
              <w:rPr>
                <w:noProof/>
                <w:webHidden/>
              </w:rPr>
            </w:r>
            <w:r>
              <w:rPr>
                <w:noProof/>
                <w:webHidden/>
              </w:rPr>
              <w:fldChar w:fldCharType="separate"/>
            </w:r>
            <w:r>
              <w:rPr>
                <w:noProof/>
                <w:webHidden/>
              </w:rPr>
              <w:t>11</w:t>
            </w:r>
            <w:r>
              <w:rPr>
                <w:noProof/>
                <w:webHidden/>
              </w:rPr>
              <w:fldChar w:fldCharType="end"/>
            </w:r>
          </w:hyperlink>
        </w:p>
        <w:p w14:paraId="3116090F" w14:textId="4E9ADC03" w:rsidR="009F5C7B" w:rsidRDefault="009F5C7B">
          <w:pPr>
            <w:pStyle w:val="TOC3"/>
            <w:tabs>
              <w:tab w:val="right" w:leader="dot" w:pos="9016"/>
            </w:tabs>
            <w:rPr>
              <w:rFonts w:asciiTheme="minorHAnsi" w:eastAsiaTheme="minorEastAsia" w:hAnsiTheme="minorHAnsi"/>
              <w:noProof/>
              <w:lang w:eastAsia="en-GB"/>
            </w:rPr>
          </w:pPr>
          <w:hyperlink w:anchor="_Toc140700038" w:history="1">
            <w:r w:rsidRPr="00C95BB4">
              <w:rPr>
                <w:rStyle w:val="Hyperlink"/>
                <w:noProof/>
              </w:rPr>
              <w:t>Disease staging</w:t>
            </w:r>
            <w:r>
              <w:rPr>
                <w:noProof/>
                <w:webHidden/>
              </w:rPr>
              <w:tab/>
            </w:r>
            <w:r>
              <w:rPr>
                <w:noProof/>
                <w:webHidden/>
              </w:rPr>
              <w:fldChar w:fldCharType="begin"/>
            </w:r>
            <w:r>
              <w:rPr>
                <w:noProof/>
                <w:webHidden/>
              </w:rPr>
              <w:instrText xml:space="preserve"> PAGEREF _Toc140700038 \h </w:instrText>
            </w:r>
            <w:r>
              <w:rPr>
                <w:noProof/>
                <w:webHidden/>
              </w:rPr>
            </w:r>
            <w:r>
              <w:rPr>
                <w:noProof/>
                <w:webHidden/>
              </w:rPr>
              <w:fldChar w:fldCharType="separate"/>
            </w:r>
            <w:r>
              <w:rPr>
                <w:noProof/>
                <w:webHidden/>
              </w:rPr>
              <w:t>11</w:t>
            </w:r>
            <w:r>
              <w:rPr>
                <w:noProof/>
                <w:webHidden/>
              </w:rPr>
              <w:fldChar w:fldCharType="end"/>
            </w:r>
          </w:hyperlink>
        </w:p>
        <w:p w14:paraId="3566427E" w14:textId="22681E81" w:rsidR="009F5C7B" w:rsidRDefault="009F5C7B">
          <w:pPr>
            <w:pStyle w:val="TOC3"/>
            <w:tabs>
              <w:tab w:val="right" w:leader="dot" w:pos="9016"/>
            </w:tabs>
            <w:rPr>
              <w:rFonts w:asciiTheme="minorHAnsi" w:eastAsiaTheme="minorEastAsia" w:hAnsiTheme="minorHAnsi"/>
              <w:noProof/>
              <w:lang w:eastAsia="en-GB"/>
            </w:rPr>
          </w:pPr>
          <w:hyperlink w:anchor="_Toc140700039" w:history="1">
            <w:r w:rsidRPr="00C95BB4">
              <w:rPr>
                <w:rStyle w:val="Hyperlink"/>
                <w:noProof/>
              </w:rPr>
              <w:t>Treatment allocation</w:t>
            </w:r>
            <w:r>
              <w:rPr>
                <w:noProof/>
                <w:webHidden/>
              </w:rPr>
              <w:tab/>
            </w:r>
            <w:r>
              <w:rPr>
                <w:noProof/>
                <w:webHidden/>
              </w:rPr>
              <w:fldChar w:fldCharType="begin"/>
            </w:r>
            <w:r>
              <w:rPr>
                <w:noProof/>
                <w:webHidden/>
              </w:rPr>
              <w:instrText xml:space="preserve"> PAGEREF _Toc140700039 \h </w:instrText>
            </w:r>
            <w:r>
              <w:rPr>
                <w:noProof/>
                <w:webHidden/>
              </w:rPr>
            </w:r>
            <w:r>
              <w:rPr>
                <w:noProof/>
                <w:webHidden/>
              </w:rPr>
              <w:fldChar w:fldCharType="separate"/>
            </w:r>
            <w:r>
              <w:rPr>
                <w:noProof/>
                <w:webHidden/>
              </w:rPr>
              <w:t>12</w:t>
            </w:r>
            <w:r>
              <w:rPr>
                <w:noProof/>
                <w:webHidden/>
              </w:rPr>
              <w:fldChar w:fldCharType="end"/>
            </w:r>
          </w:hyperlink>
        </w:p>
        <w:p w14:paraId="2F119E89" w14:textId="02E128FA" w:rsidR="009F5C7B" w:rsidRDefault="009F5C7B">
          <w:pPr>
            <w:pStyle w:val="TOC3"/>
            <w:tabs>
              <w:tab w:val="right" w:leader="dot" w:pos="9016"/>
            </w:tabs>
            <w:rPr>
              <w:rFonts w:asciiTheme="minorHAnsi" w:eastAsiaTheme="minorEastAsia" w:hAnsiTheme="minorHAnsi"/>
              <w:noProof/>
              <w:lang w:eastAsia="en-GB"/>
            </w:rPr>
          </w:pPr>
          <w:hyperlink w:anchor="_Toc140700040" w:history="1">
            <w:r w:rsidRPr="00C95BB4">
              <w:rPr>
                <w:rStyle w:val="Hyperlink"/>
                <w:noProof/>
              </w:rPr>
              <w:t>Performance indicators</w:t>
            </w:r>
            <w:r>
              <w:rPr>
                <w:noProof/>
                <w:webHidden/>
              </w:rPr>
              <w:tab/>
            </w:r>
            <w:r>
              <w:rPr>
                <w:noProof/>
                <w:webHidden/>
              </w:rPr>
              <w:fldChar w:fldCharType="begin"/>
            </w:r>
            <w:r>
              <w:rPr>
                <w:noProof/>
                <w:webHidden/>
              </w:rPr>
              <w:instrText xml:space="preserve"> PAGEREF _Toc140700040 \h </w:instrText>
            </w:r>
            <w:r>
              <w:rPr>
                <w:noProof/>
                <w:webHidden/>
              </w:rPr>
            </w:r>
            <w:r>
              <w:rPr>
                <w:noProof/>
                <w:webHidden/>
              </w:rPr>
              <w:fldChar w:fldCharType="separate"/>
            </w:r>
            <w:r>
              <w:rPr>
                <w:noProof/>
                <w:webHidden/>
              </w:rPr>
              <w:t>13</w:t>
            </w:r>
            <w:r>
              <w:rPr>
                <w:noProof/>
                <w:webHidden/>
              </w:rPr>
              <w:fldChar w:fldCharType="end"/>
            </w:r>
          </w:hyperlink>
        </w:p>
        <w:p w14:paraId="51FBC18A" w14:textId="1895B44B" w:rsidR="009F5C7B" w:rsidRDefault="009F5C7B">
          <w:pPr>
            <w:pStyle w:val="TOC1"/>
            <w:rPr>
              <w:rFonts w:asciiTheme="minorHAnsi" w:eastAsiaTheme="minorEastAsia" w:hAnsiTheme="minorHAnsi"/>
              <w:noProof/>
              <w:lang w:eastAsia="en-GB"/>
            </w:rPr>
          </w:pPr>
          <w:hyperlink w:anchor="_Toc140700041" w:history="1">
            <w:r w:rsidRPr="00C95BB4">
              <w:rPr>
                <w:rStyle w:val="Hyperlink"/>
                <w:noProof/>
              </w:rPr>
              <w:t>Statistical analyses</w:t>
            </w:r>
            <w:r>
              <w:rPr>
                <w:noProof/>
                <w:webHidden/>
              </w:rPr>
              <w:tab/>
            </w:r>
            <w:r>
              <w:rPr>
                <w:noProof/>
                <w:webHidden/>
              </w:rPr>
              <w:fldChar w:fldCharType="begin"/>
            </w:r>
            <w:r>
              <w:rPr>
                <w:noProof/>
                <w:webHidden/>
              </w:rPr>
              <w:instrText xml:space="preserve"> PAGEREF _Toc140700041 \h </w:instrText>
            </w:r>
            <w:r>
              <w:rPr>
                <w:noProof/>
                <w:webHidden/>
              </w:rPr>
            </w:r>
            <w:r>
              <w:rPr>
                <w:noProof/>
                <w:webHidden/>
              </w:rPr>
              <w:fldChar w:fldCharType="separate"/>
            </w:r>
            <w:r>
              <w:rPr>
                <w:noProof/>
                <w:webHidden/>
              </w:rPr>
              <w:t>20</w:t>
            </w:r>
            <w:r>
              <w:rPr>
                <w:noProof/>
                <w:webHidden/>
              </w:rPr>
              <w:fldChar w:fldCharType="end"/>
            </w:r>
          </w:hyperlink>
        </w:p>
        <w:p w14:paraId="423CA7D2" w14:textId="0F6FA714" w:rsidR="009F5C7B" w:rsidRDefault="009F5C7B">
          <w:pPr>
            <w:pStyle w:val="TOC1"/>
            <w:rPr>
              <w:rFonts w:asciiTheme="minorHAnsi" w:eastAsiaTheme="minorEastAsia" w:hAnsiTheme="minorHAnsi"/>
              <w:noProof/>
              <w:lang w:eastAsia="en-GB"/>
            </w:rPr>
          </w:pPr>
          <w:hyperlink w:anchor="_Toc140700042" w:history="1">
            <w:r w:rsidRPr="00C95BB4">
              <w:rPr>
                <w:rStyle w:val="Hyperlink"/>
                <w:noProof/>
              </w:rPr>
              <w:t>Data visualisation</w:t>
            </w:r>
            <w:r>
              <w:rPr>
                <w:noProof/>
                <w:webHidden/>
              </w:rPr>
              <w:tab/>
            </w:r>
            <w:r>
              <w:rPr>
                <w:noProof/>
                <w:webHidden/>
              </w:rPr>
              <w:fldChar w:fldCharType="begin"/>
            </w:r>
            <w:r>
              <w:rPr>
                <w:noProof/>
                <w:webHidden/>
              </w:rPr>
              <w:instrText xml:space="preserve"> PAGEREF _Toc140700042 \h </w:instrText>
            </w:r>
            <w:r>
              <w:rPr>
                <w:noProof/>
                <w:webHidden/>
              </w:rPr>
            </w:r>
            <w:r>
              <w:rPr>
                <w:noProof/>
                <w:webHidden/>
              </w:rPr>
              <w:fldChar w:fldCharType="separate"/>
            </w:r>
            <w:r>
              <w:rPr>
                <w:noProof/>
                <w:webHidden/>
              </w:rPr>
              <w:t>20</w:t>
            </w:r>
            <w:r>
              <w:rPr>
                <w:noProof/>
                <w:webHidden/>
              </w:rPr>
              <w:fldChar w:fldCharType="end"/>
            </w:r>
          </w:hyperlink>
        </w:p>
        <w:p w14:paraId="2BFEF137" w14:textId="62CBBFB0" w:rsidR="009F5C7B" w:rsidRDefault="009F5C7B">
          <w:pPr>
            <w:pStyle w:val="TOC1"/>
            <w:rPr>
              <w:rFonts w:asciiTheme="minorHAnsi" w:eastAsiaTheme="minorEastAsia" w:hAnsiTheme="minorHAnsi"/>
              <w:noProof/>
              <w:lang w:eastAsia="en-GB"/>
            </w:rPr>
          </w:pPr>
          <w:hyperlink w:anchor="_Toc140700043" w:history="1">
            <w:r w:rsidRPr="00C95BB4">
              <w:rPr>
                <w:rStyle w:val="Hyperlink"/>
                <w:noProof/>
              </w:rPr>
              <w:t>Analysis of the impact of COVID-19</w:t>
            </w:r>
            <w:r>
              <w:rPr>
                <w:noProof/>
                <w:webHidden/>
              </w:rPr>
              <w:tab/>
            </w:r>
            <w:r>
              <w:rPr>
                <w:noProof/>
                <w:webHidden/>
              </w:rPr>
              <w:fldChar w:fldCharType="begin"/>
            </w:r>
            <w:r>
              <w:rPr>
                <w:noProof/>
                <w:webHidden/>
              </w:rPr>
              <w:instrText xml:space="preserve"> PAGEREF _Toc140700043 \h </w:instrText>
            </w:r>
            <w:r>
              <w:rPr>
                <w:noProof/>
                <w:webHidden/>
              </w:rPr>
            </w:r>
            <w:r>
              <w:rPr>
                <w:noProof/>
                <w:webHidden/>
              </w:rPr>
              <w:fldChar w:fldCharType="separate"/>
            </w:r>
            <w:r>
              <w:rPr>
                <w:noProof/>
                <w:webHidden/>
              </w:rPr>
              <w:t>21</w:t>
            </w:r>
            <w:r>
              <w:rPr>
                <w:noProof/>
                <w:webHidden/>
              </w:rPr>
              <w:fldChar w:fldCharType="end"/>
            </w:r>
          </w:hyperlink>
        </w:p>
        <w:p w14:paraId="6E78A138" w14:textId="5254A04B" w:rsidR="009F5C7B" w:rsidRDefault="009F5C7B">
          <w:pPr>
            <w:pStyle w:val="TOC1"/>
            <w:rPr>
              <w:rFonts w:asciiTheme="minorHAnsi" w:eastAsiaTheme="minorEastAsia" w:hAnsiTheme="minorHAnsi"/>
              <w:noProof/>
              <w:lang w:eastAsia="en-GB"/>
            </w:rPr>
          </w:pPr>
          <w:hyperlink w:anchor="_Toc140700044" w:history="1">
            <w:r w:rsidRPr="00C95BB4">
              <w:rPr>
                <w:rStyle w:val="Hyperlink"/>
                <w:noProof/>
              </w:rPr>
              <w:t>References</w:t>
            </w:r>
            <w:r>
              <w:rPr>
                <w:noProof/>
                <w:webHidden/>
              </w:rPr>
              <w:tab/>
            </w:r>
            <w:r>
              <w:rPr>
                <w:noProof/>
                <w:webHidden/>
              </w:rPr>
              <w:fldChar w:fldCharType="begin"/>
            </w:r>
            <w:r>
              <w:rPr>
                <w:noProof/>
                <w:webHidden/>
              </w:rPr>
              <w:instrText xml:space="preserve"> PAGEREF _Toc140700044 \h </w:instrText>
            </w:r>
            <w:r>
              <w:rPr>
                <w:noProof/>
                <w:webHidden/>
              </w:rPr>
            </w:r>
            <w:r>
              <w:rPr>
                <w:noProof/>
                <w:webHidden/>
              </w:rPr>
              <w:fldChar w:fldCharType="separate"/>
            </w:r>
            <w:r>
              <w:rPr>
                <w:noProof/>
                <w:webHidden/>
              </w:rPr>
              <w:t>21</w:t>
            </w:r>
            <w:r>
              <w:rPr>
                <w:noProof/>
                <w:webHidden/>
              </w:rPr>
              <w:fldChar w:fldCharType="end"/>
            </w:r>
          </w:hyperlink>
        </w:p>
        <w:p w14:paraId="26FCE29E" w14:textId="24CDE42C" w:rsidR="002A28F4" w:rsidRDefault="002A28F4" w:rsidP="003264AF">
          <w:r>
            <w:rPr>
              <w:noProof/>
            </w:rPr>
            <w:fldChar w:fldCharType="end"/>
          </w:r>
        </w:p>
      </w:sdtContent>
    </w:sdt>
    <w:p w14:paraId="17103494" w14:textId="77777777" w:rsidR="009B5DCD" w:rsidRDefault="009B5DCD" w:rsidP="003264AF">
      <w:pPr>
        <w:sectPr w:rsidR="009B5DCD">
          <w:pgSz w:w="11906" w:h="16838"/>
          <w:pgMar w:top="1440" w:right="1440" w:bottom="1440" w:left="1440" w:header="708" w:footer="708" w:gutter="0"/>
          <w:cols w:space="708"/>
          <w:docGrid w:linePitch="360"/>
        </w:sectPr>
      </w:pPr>
    </w:p>
    <w:p w14:paraId="26946FE8" w14:textId="71E5D9D9" w:rsidR="00D76CCF" w:rsidRDefault="00D76CCF" w:rsidP="003264AF">
      <w:pPr>
        <w:pStyle w:val="Subtitle"/>
      </w:pPr>
      <w:bookmarkStart w:id="0" w:name="_Toc140700029"/>
      <w:r>
        <w:lastRenderedPageBreak/>
        <w:t>Abbreviations</w:t>
      </w:r>
      <w:bookmarkEnd w:id="0"/>
    </w:p>
    <w:tbl>
      <w:tblPr>
        <w:tblStyle w:val="TableGrid1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856"/>
      </w:tblGrid>
      <w:tr w:rsidR="005007A9" w:rsidRPr="00127264" w14:paraId="70ECC256" w14:textId="77777777" w:rsidTr="00F95A34">
        <w:tc>
          <w:tcPr>
            <w:tcW w:w="648" w:type="pct"/>
          </w:tcPr>
          <w:p w14:paraId="5142FA25" w14:textId="77777777" w:rsidR="005007A9" w:rsidRPr="00127264" w:rsidRDefault="005007A9" w:rsidP="003264AF">
            <w:pPr>
              <w:spacing w:before="0" w:afterLines="100" w:after="240"/>
            </w:pPr>
            <w:bookmarkStart w:id="1" w:name="_Hlk131681117"/>
            <w:r w:rsidRPr="00127264">
              <w:t>Acronym</w:t>
            </w:r>
          </w:p>
        </w:tc>
        <w:tc>
          <w:tcPr>
            <w:tcW w:w="4352" w:type="pct"/>
          </w:tcPr>
          <w:p w14:paraId="1183309D" w14:textId="77777777" w:rsidR="005007A9" w:rsidRPr="00127264" w:rsidRDefault="005007A9" w:rsidP="003264AF">
            <w:pPr>
              <w:spacing w:before="0" w:afterLines="100" w:after="240"/>
            </w:pPr>
            <w:r w:rsidRPr="00127264">
              <w:t>Description</w:t>
            </w:r>
          </w:p>
        </w:tc>
      </w:tr>
      <w:tr w:rsidR="005007A9" w14:paraId="36C788A4" w14:textId="77777777" w:rsidTr="00F95A34">
        <w:tc>
          <w:tcPr>
            <w:tcW w:w="648" w:type="pct"/>
          </w:tcPr>
          <w:p w14:paraId="45E84C23" w14:textId="77777777" w:rsidR="005007A9" w:rsidRDefault="005007A9" w:rsidP="003264AF">
            <w:pPr>
              <w:spacing w:before="0" w:afterLines="100" w:after="240"/>
            </w:pPr>
            <w:proofErr w:type="spellStart"/>
            <w:r>
              <w:t>CaNISC</w:t>
            </w:r>
            <w:proofErr w:type="spellEnd"/>
          </w:p>
        </w:tc>
        <w:tc>
          <w:tcPr>
            <w:tcW w:w="4352" w:type="pct"/>
          </w:tcPr>
          <w:p w14:paraId="7BBDADF5" w14:textId="77777777" w:rsidR="005007A9" w:rsidRDefault="005007A9" w:rsidP="003264AF">
            <w:pPr>
              <w:spacing w:before="0" w:afterLines="100" w:after="240"/>
            </w:pPr>
            <w:r>
              <w:t>Cancer Information System for Wales</w:t>
            </w:r>
          </w:p>
        </w:tc>
      </w:tr>
      <w:tr w:rsidR="005007A9" w14:paraId="37DCA3F0" w14:textId="77777777" w:rsidTr="00F95A34">
        <w:tc>
          <w:tcPr>
            <w:tcW w:w="648" w:type="pct"/>
          </w:tcPr>
          <w:p w14:paraId="1FD1C024" w14:textId="77777777" w:rsidR="005007A9" w:rsidRDefault="005007A9" w:rsidP="003264AF">
            <w:pPr>
              <w:spacing w:before="0" w:afterLines="100" w:after="240"/>
            </w:pPr>
            <w:r>
              <w:t>CCI</w:t>
            </w:r>
          </w:p>
        </w:tc>
        <w:tc>
          <w:tcPr>
            <w:tcW w:w="4352" w:type="pct"/>
          </w:tcPr>
          <w:p w14:paraId="4CC4E045" w14:textId="77777777" w:rsidR="005007A9" w:rsidRDefault="005007A9" w:rsidP="003264AF">
            <w:pPr>
              <w:spacing w:before="0" w:afterLines="100" w:after="240"/>
            </w:pPr>
            <w:proofErr w:type="spellStart"/>
            <w:r w:rsidRPr="00780EA4">
              <w:t>Charlson</w:t>
            </w:r>
            <w:proofErr w:type="spellEnd"/>
            <w:r w:rsidRPr="00780EA4">
              <w:t xml:space="preserve"> Comorbidity Index</w:t>
            </w:r>
          </w:p>
        </w:tc>
      </w:tr>
      <w:tr w:rsidR="005007A9" w14:paraId="1D385623" w14:textId="77777777" w:rsidTr="00F95A34">
        <w:tc>
          <w:tcPr>
            <w:tcW w:w="648" w:type="pct"/>
          </w:tcPr>
          <w:p w14:paraId="5E49A3D4" w14:textId="77777777" w:rsidR="005007A9" w:rsidRDefault="005007A9" w:rsidP="003264AF">
            <w:pPr>
              <w:spacing w:before="0" w:afterLines="100" w:after="240"/>
            </w:pPr>
            <w:r>
              <w:t>COSD</w:t>
            </w:r>
          </w:p>
        </w:tc>
        <w:tc>
          <w:tcPr>
            <w:tcW w:w="4352" w:type="pct"/>
          </w:tcPr>
          <w:p w14:paraId="4A1EDE06" w14:textId="77777777" w:rsidR="005007A9" w:rsidRDefault="005007A9" w:rsidP="003264AF">
            <w:pPr>
              <w:spacing w:before="0" w:afterLines="100" w:after="240"/>
            </w:pPr>
            <w:r>
              <w:t xml:space="preserve">Cancer outcomes and services dataset </w:t>
            </w:r>
          </w:p>
        </w:tc>
      </w:tr>
      <w:tr w:rsidR="005007A9" w14:paraId="0EE7B6B7" w14:textId="77777777" w:rsidTr="00F95A34">
        <w:tc>
          <w:tcPr>
            <w:tcW w:w="648" w:type="pct"/>
          </w:tcPr>
          <w:p w14:paraId="154D3AE9" w14:textId="77777777" w:rsidR="005007A9" w:rsidRDefault="005007A9" w:rsidP="003264AF">
            <w:pPr>
              <w:spacing w:before="0" w:afterLines="100" w:after="240"/>
            </w:pPr>
            <w:r w:rsidRPr="005007A9">
              <w:t>ECOG</w:t>
            </w:r>
          </w:p>
        </w:tc>
        <w:tc>
          <w:tcPr>
            <w:tcW w:w="4352" w:type="pct"/>
          </w:tcPr>
          <w:p w14:paraId="4ED9A6FA" w14:textId="77777777" w:rsidR="005007A9" w:rsidRDefault="005007A9" w:rsidP="003264AF">
            <w:pPr>
              <w:spacing w:before="0" w:afterLines="100" w:after="240"/>
            </w:pPr>
            <w:r w:rsidRPr="005007A9">
              <w:t>Eastern Cooperative Oncology Group</w:t>
            </w:r>
          </w:p>
        </w:tc>
      </w:tr>
      <w:tr w:rsidR="005007A9" w14:paraId="68A2EDFD" w14:textId="77777777" w:rsidTr="00F95A34">
        <w:tc>
          <w:tcPr>
            <w:tcW w:w="648" w:type="pct"/>
          </w:tcPr>
          <w:p w14:paraId="6A59418D" w14:textId="77777777" w:rsidR="005007A9" w:rsidRDefault="005007A9" w:rsidP="003264AF">
            <w:pPr>
              <w:spacing w:before="0" w:afterLines="100" w:after="240"/>
            </w:pPr>
            <w:r>
              <w:t>HES</w:t>
            </w:r>
          </w:p>
        </w:tc>
        <w:tc>
          <w:tcPr>
            <w:tcW w:w="4352" w:type="pct"/>
          </w:tcPr>
          <w:p w14:paraId="7D34AB77" w14:textId="77777777" w:rsidR="005007A9" w:rsidRDefault="005007A9" w:rsidP="003264AF">
            <w:pPr>
              <w:spacing w:before="0" w:afterLines="100" w:after="240"/>
            </w:pPr>
            <w:r>
              <w:t>Hospital episode statistics</w:t>
            </w:r>
          </w:p>
        </w:tc>
      </w:tr>
      <w:tr w:rsidR="005007A9" w14:paraId="2E733239" w14:textId="77777777" w:rsidTr="00F95A34">
        <w:tc>
          <w:tcPr>
            <w:tcW w:w="648" w:type="pct"/>
          </w:tcPr>
          <w:p w14:paraId="4D90E331" w14:textId="77777777" w:rsidR="005007A9" w:rsidRDefault="005007A9" w:rsidP="003264AF">
            <w:pPr>
              <w:spacing w:before="0" w:afterLines="100" w:after="240"/>
            </w:pPr>
            <w:r>
              <w:t>ICD-10</w:t>
            </w:r>
          </w:p>
        </w:tc>
        <w:tc>
          <w:tcPr>
            <w:tcW w:w="4352" w:type="pct"/>
          </w:tcPr>
          <w:p w14:paraId="4A68B84D" w14:textId="77777777" w:rsidR="005007A9" w:rsidRDefault="005007A9" w:rsidP="003264AF">
            <w:pPr>
              <w:spacing w:before="0" w:afterLines="100" w:after="240"/>
            </w:pPr>
            <w:r>
              <w:t>International classification of diseases and related health problems,10th revision</w:t>
            </w:r>
          </w:p>
        </w:tc>
      </w:tr>
      <w:tr w:rsidR="005007A9" w14:paraId="2B6FCCB6" w14:textId="77777777" w:rsidTr="00F95A34">
        <w:tc>
          <w:tcPr>
            <w:tcW w:w="648" w:type="pct"/>
          </w:tcPr>
          <w:p w14:paraId="145A7CCB" w14:textId="77777777" w:rsidR="005007A9" w:rsidRDefault="005007A9" w:rsidP="003264AF">
            <w:pPr>
              <w:spacing w:before="0" w:afterLines="100" w:after="240"/>
            </w:pPr>
            <w:r>
              <w:t>IMD</w:t>
            </w:r>
          </w:p>
        </w:tc>
        <w:tc>
          <w:tcPr>
            <w:tcW w:w="4352" w:type="pct"/>
          </w:tcPr>
          <w:p w14:paraId="6E72212E" w14:textId="77777777" w:rsidR="005007A9" w:rsidRPr="00780EA4" w:rsidRDefault="005007A9" w:rsidP="003264AF">
            <w:pPr>
              <w:spacing w:before="0" w:afterLines="100" w:after="240"/>
            </w:pPr>
            <w:r w:rsidRPr="009F6A3B">
              <w:rPr>
                <w:u w:color="000000"/>
                <w:bdr w:val="nil"/>
              </w:rPr>
              <w:t>Index of Multiple Deprivation</w:t>
            </w:r>
          </w:p>
        </w:tc>
      </w:tr>
      <w:tr w:rsidR="005007A9" w14:paraId="1E5CCBF1" w14:textId="77777777" w:rsidTr="00F95A34">
        <w:tc>
          <w:tcPr>
            <w:tcW w:w="648" w:type="pct"/>
          </w:tcPr>
          <w:p w14:paraId="7B0D2447" w14:textId="77777777" w:rsidR="005007A9" w:rsidRDefault="005007A9" w:rsidP="003264AF">
            <w:pPr>
              <w:spacing w:before="0" w:afterLines="100" w:after="240"/>
            </w:pPr>
            <w:r>
              <w:t>LCNS</w:t>
            </w:r>
          </w:p>
        </w:tc>
        <w:tc>
          <w:tcPr>
            <w:tcW w:w="4352" w:type="pct"/>
          </w:tcPr>
          <w:p w14:paraId="4235A08B" w14:textId="77777777" w:rsidR="005007A9" w:rsidRDefault="005007A9" w:rsidP="003264AF">
            <w:pPr>
              <w:spacing w:before="0" w:afterLines="100" w:after="240"/>
            </w:pPr>
            <w:r>
              <w:t xml:space="preserve">Lung cancer nurse specialist </w:t>
            </w:r>
          </w:p>
        </w:tc>
      </w:tr>
      <w:tr w:rsidR="005007A9" w14:paraId="1E886CCB" w14:textId="77777777" w:rsidTr="00F95A34">
        <w:tc>
          <w:tcPr>
            <w:tcW w:w="648" w:type="pct"/>
          </w:tcPr>
          <w:p w14:paraId="69088F0D" w14:textId="77777777" w:rsidR="005007A9" w:rsidRPr="0056573E" w:rsidRDefault="005007A9" w:rsidP="003264AF">
            <w:pPr>
              <w:spacing w:before="0" w:afterLines="100" w:after="240"/>
            </w:pPr>
            <w:r w:rsidRPr="0056573E">
              <w:rPr>
                <w:u w:color="000000"/>
                <w:bdr w:val="nil"/>
              </w:rPr>
              <w:t>LSOA</w:t>
            </w:r>
          </w:p>
        </w:tc>
        <w:tc>
          <w:tcPr>
            <w:tcW w:w="4352" w:type="pct"/>
          </w:tcPr>
          <w:p w14:paraId="0864CFE6" w14:textId="4A9A0EC2" w:rsidR="005007A9" w:rsidRPr="0056573E" w:rsidRDefault="005007A9" w:rsidP="003264AF">
            <w:pPr>
              <w:spacing w:before="0" w:afterLines="100" w:after="240"/>
            </w:pPr>
            <w:r w:rsidRPr="0056573E">
              <w:t>Lower Super Output Areas</w:t>
            </w:r>
          </w:p>
        </w:tc>
      </w:tr>
      <w:tr w:rsidR="005007A9" w14:paraId="629F09D9" w14:textId="77777777" w:rsidTr="00F95A34">
        <w:tc>
          <w:tcPr>
            <w:tcW w:w="648" w:type="pct"/>
          </w:tcPr>
          <w:p w14:paraId="72C27119" w14:textId="77777777" w:rsidR="005007A9" w:rsidRPr="0056573E" w:rsidRDefault="005007A9" w:rsidP="003264AF">
            <w:pPr>
              <w:spacing w:before="0" w:afterLines="100" w:after="240"/>
            </w:pPr>
            <w:r w:rsidRPr="0056573E">
              <w:t>MDT</w:t>
            </w:r>
          </w:p>
        </w:tc>
        <w:tc>
          <w:tcPr>
            <w:tcW w:w="4352" w:type="pct"/>
          </w:tcPr>
          <w:p w14:paraId="2879C59E" w14:textId="77777777" w:rsidR="005007A9" w:rsidRPr="0056573E" w:rsidRDefault="005007A9" w:rsidP="003264AF">
            <w:pPr>
              <w:spacing w:before="0" w:afterLines="100" w:after="240"/>
            </w:pPr>
            <w:r w:rsidRPr="0056573E">
              <w:t>Multidisciplinary Team</w:t>
            </w:r>
          </w:p>
        </w:tc>
      </w:tr>
      <w:tr w:rsidR="005007A9" w14:paraId="6B4335DC" w14:textId="77777777" w:rsidTr="00F95A34">
        <w:tc>
          <w:tcPr>
            <w:tcW w:w="648" w:type="pct"/>
          </w:tcPr>
          <w:p w14:paraId="0A49C6AB" w14:textId="77777777" w:rsidR="005007A9" w:rsidRPr="0056573E" w:rsidRDefault="005007A9" w:rsidP="003264AF">
            <w:pPr>
              <w:spacing w:before="0" w:afterLines="100" w:after="240"/>
            </w:pPr>
            <w:r w:rsidRPr="0056573E">
              <w:t>NCDR</w:t>
            </w:r>
          </w:p>
        </w:tc>
        <w:tc>
          <w:tcPr>
            <w:tcW w:w="4352" w:type="pct"/>
          </w:tcPr>
          <w:p w14:paraId="4B5732C3" w14:textId="77777777" w:rsidR="005007A9" w:rsidRPr="0056573E" w:rsidRDefault="005007A9" w:rsidP="003264AF">
            <w:pPr>
              <w:spacing w:before="0" w:afterLines="100" w:after="240"/>
            </w:pPr>
            <w:r w:rsidRPr="0056573E">
              <w:t>National Cancer Data Repository</w:t>
            </w:r>
          </w:p>
        </w:tc>
      </w:tr>
      <w:tr w:rsidR="005007A9" w14:paraId="7531B86A" w14:textId="77777777" w:rsidTr="00F95A34">
        <w:tc>
          <w:tcPr>
            <w:tcW w:w="648" w:type="pct"/>
          </w:tcPr>
          <w:p w14:paraId="0C761CA8" w14:textId="77777777" w:rsidR="005007A9" w:rsidRPr="0056573E" w:rsidRDefault="005007A9" w:rsidP="003264AF">
            <w:pPr>
              <w:spacing w:before="0" w:afterLines="100" w:after="240"/>
            </w:pPr>
            <w:r w:rsidRPr="0056573E">
              <w:t>NLCA</w:t>
            </w:r>
          </w:p>
        </w:tc>
        <w:tc>
          <w:tcPr>
            <w:tcW w:w="4352" w:type="pct"/>
          </w:tcPr>
          <w:p w14:paraId="2A360384" w14:textId="77777777" w:rsidR="005007A9" w:rsidRPr="0056573E" w:rsidRDefault="005007A9" w:rsidP="003264AF">
            <w:pPr>
              <w:spacing w:before="0" w:afterLines="100" w:after="240"/>
            </w:pPr>
            <w:r w:rsidRPr="0056573E">
              <w:t>National lung cancer audit</w:t>
            </w:r>
          </w:p>
        </w:tc>
      </w:tr>
      <w:tr w:rsidR="005007A9" w14:paraId="3B5ABE6C" w14:textId="77777777" w:rsidTr="00F95A34">
        <w:tc>
          <w:tcPr>
            <w:tcW w:w="648" w:type="pct"/>
          </w:tcPr>
          <w:p w14:paraId="0F7CB611" w14:textId="77777777" w:rsidR="005007A9" w:rsidRPr="0056573E" w:rsidRDefault="005007A9" w:rsidP="003264AF">
            <w:pPr>
              <w:spacing w:before="0" w:afterLines="100" w:after="240"/>
            </w:pPr>
            <w:r w:rsidRPr="0056573E">
              <w:t>NSCLC</w:t>
            </w:r>
          </w:p>
        </w:tc>
        <w:tc>
          <w:tcPr>
            <w:tcW w:w="4352" w:type="pct"/>
          </w:tcPr>
          <w:p w14:paraId="3E6171E2" w14:textId="77777777" w:rsidR="005007A9" w:rsidRPr="0056573E" w:rsidRDefault="005007A9" w:rsidP="003264AF">
            <w:pPr>
              <w:spacing w:before="0" w:afterLines="100" w:after="240"/>
            </w:pPr>
            <w:r w:rsidRPr="0056573E">
              <w:t xml:space="preserve">Non-small cell lung cancer  </w:t>
            </w:r>
          </w:p>
        </w:tc>
      </w:tr>
      <w:tr w:rsidR="005007A9" w14:paraId="68831AAA" w14:textId="77777777" w:rsidTr="00F95A34">
        <w:tc>
          <w:tcPr>
            <w:tcW w:w="648" w:type="pct"/>
          </w:tcPr>
          <w:p w14:paraId="23480E7A" w14:textId="77777777" w:rsidR="005007A9" w:rsidRPr="0056573E" w:rsidRDefault="005007A9" w:rsidP="003264AF">
            <w:pPr>
              <w:spacing w:before="0" w:afterLines="100" w:after="240"/>
            </w:pPr>
            <w:r w:rsidRPr="0056573E">
              <w:t>ONS</w:t>
            </w:r>
          </w:p>
        </w:tc>
        <w:tc>
          <w:tcPr>
            <w:tcW w:w="4352" w:type="pct"/>
          </w:tcPr>
          <w:p w14:paraId="1E601E9C" w14:textId="77777777" w:rsidR="005007A9" w:rsidRPr="0056573E" w:rsidRDefault="005007A9" w:rsidP="003264AF">
            <w:pPr>
              <w:spacing w:before="0" w:afterLines="100" w:after="240"/>
            </w:pPr>
            <w:r w:rsidRPr="0056573E">
              <w:t>Office for national statistics</w:t>
            </w:r>
          </w:p>
        </w:tc>
      </w:tr>
      <w:tr w:rsidR="005007A9" w14:paraId="40DBC658" w14:textId="77777777" w:rsidTr="00F95A34">
        <w:tc>
          <w:tcPr>
            <w:tcW w:w="648" w:type="pct"/>
          </w:tcPr>
          <w:p w14:paraId="08A2DD5A" w14:textId="77777777" w:rsidR="005007A9" w:rsidRPr="0056573E" w:rsidRDefault="005007A9" w:rsidP="003264AF">
            <w:pPr>
              <w:spacing w:before="0" w:afterLines="100" w:after="240"/>
            </w:pPr>
            <w:r w:rsidRPr="0056573E">
              <w:rPr>
                <w:u w:color="000000"/>
                <w:bdr w:val="nil"/>
              </w:rPr>
              <w:t>PEDW</w:t>
            </w:r>
          </w:p>
        </w:tc>
        <w:tc>
          <w:tcPr>
            <w:tcW w:w="4352" w:type="pct"/>
          </w:tcPr>
          <w:p w14:paraId="6B128741" w14:textId="77777777" w:rsidR="005007A9" w:rsidRPr="0056573E" w:rsidRDefault="005007A9" w:rsidP="003264AF">
            <w:pPr>
              <w:spacing w:before="0" w:afterLines="100" w:after="240"/>
            </w:pPr>
            <w:r w:rsidRPr="0056573E">
              <w:t>Patient Episode Database for Wales</w:t>
            </w:r>
          </w:p>
        </w:tc>
      </w:tr>
      <w:tr w:rsidR="005007A9" w14:paraId="0F54ECC7" w14:textId="77777777" w:rsidTr="00F95A34">
        <w:tc>
          <w:tcPr>
            <w:tcW w:w="648" w:type="pct"/>
          </w:tcPr>
          <w:p w14:paraId="4A54F004" w14:textId="77777777" w:rsidR="005007A9" w:rsidRDefault="005007A9" w:rsidP="003264AF">
            <w:pPr>
              <w:spacing w:before="0" w:afterLines="100" w:after="240"/>
            </w:pPr>
            <w:r>
              <w:t>PS</w:t>
            </w:r>
          </w:p>
        </w:tc>
        <w:tc>
          <w:tcPr>
            <w:tcW w:w="4352" w:type="pct"/>
          </w:tcPr>
          <w:p w14:paraId="37889F52" w14:textId="77777777" w:rsidR="005007A9" w:rsidRDefault="005007A9" w:rsidP="003264AF">
            <w:pPr>
              <w:spacing w:before="0" w:afterLines="100" w:after="240"/>
            </w:pPr>
            <w:r>
              <w:t xml:space="preserve">Performance status </w:t>
            </w:r>
          </w:p>
        </w:tc>
      </w:tr>
      <w:tr w:rsidR="005007A9" w14:paraId="28283560" w14:textId="77777777" w:rsidTr="00F95A34">
        <w:tc>
          <w:tcPr>
            <w:tcW w:w="648" w:type="pct"/>
          </w:tcPr>
          <w:p w14:paraId="480C358E" w14:textId="77777777" w:rsidR="005007A9" w:rsidRDefault="005007A9" w:rsidP="003264AF">
            <w:pPr>
              <w:spacing w:before="0" w:afterLines="100" w:after="240"/>
            </w:pPr>
            <w:r>
              <w:t>RCRD</w:t>
            </w:r>
          </w:p>
        </w:tc>
        <w:tc>
          <w:tcPr>
            <w:tcW w:w="4352" w:type="pct"/>
          </w:tcPr>
          <w:p w14:paraId="176F6952" w14:textId="77777777" w:rsidR="005007A9" w:rsidRDefault="005007A9" w:rsidP="003264AF">
            <w:pPr>
              <w:spacing w:before="0" w:afterLines="100" w:after="240"/>
            </w:pPr>
            <w:r>
              <w:t>Rapid cancer registry data</w:t>
            </w:r>
          </w:p>
        </w:tc>
      </w:tr>
      <w:tr w:rsidR="005007A9" w14:paraId="30CAEAA3" w14:textId="77777777" w:rsidTr="00F95A34">
        <w:tc>
          <w:tcPr>
            <w:tcW w:w="648" w:type="pct"/>
          </w:tcPr>
          <w:p w14:paraId="29945B66" w14:textId="77777777" w:rsidR="005007A9" w:rsidRDefault="005007A9" w:rsidP="003264AF">
            <w:pPr>
              <w:spacing w:before="0" w:afterLines="100" w:after="240"/>
            </w:pPr>
            <w:r>
              <w:t>RCS</w:t>
            </w:r>
          </w:p>
        </w:tc>
        <w:tc>
          <w:tcPr>
            <w:tcW w:w="4352" w:type="pct"/>
          </w:tcPr>
          <w:p w14:paraId="3B832262" w14:textId="77777777" w:rsidR="005007A9" w:rsidRDefault="005007A9" w:rsidP="003264AF">
            <w:pPr>
              <w:spacing w:before="0" w:afterLines="100" w:after="240"/>
            </w:pPr>
            <w:r w:rsidRPr="00780EA4">
              <w:t>Royal College of Surgeons of England</w:t>
            </w:r>
          </w:p>
        </w:tc>
      </w:tr>
      <w:tr w:rsidR="005007A9" w14:paraId="4A950859" w14:textId="77777777" w:rsidTr="00F95A34">
        <w:tc>
          <w:tcPr>
            <w:tcW w:w="648" w:type="pct"/>
          </w:tcPr>
          <w:p w14:paraId="73982B4E" w14:textId="77777777" w:rsidR="005007A9" w:rsidRDefault="005007A9" w:rsidP="003264AF">
            <w:pPr>
              <w:spacing w:before="0" w:afterLines="100" w:after="240"/>
            </w:pPr>
            <w:r>
              <w:t>RTDS</w:t>
            </w:r>
          </w:p>
        </w:tc>
        <w:tc>
          <w:tcPr>
            <w:tcW w:w="4352" w:type="pct"/>
          </w:tcPr>
          <w:p w14:paraId="2FC2431A" w14:textId="77777777" w:rsidR="005007A9" w:rsidRDefault="005007A9" w:rsidP="003264AF">
            <w:pPr>
              <w:spacing w:before="0" w:afterLines="100" w:after="240"/>
            </w:pPr>
            <w:r>
              <w:t xml:space="preserve">Radiotherapy dataset </w:t>
            </w:r>
          </w:p>
        </w:tc>
      </w:tr>
      <w:tr w:rsidR="005007A9" w14:paraId="29386D50" w14:textId="77777777" w:rsidTr="00F95A34">
        <w:tc>
          <w:tcPr>
            <w:tcW w:w="648" w:type="pct"/>
          </w:tcPr>
          <w:p w14:paraId="526E183F" w14:textId="77777777" w:rsidR="005007A9" w:rsidRPr="00140FF8" w:rsidRDefault="005007A9" w:rsidP="003264AF">
            <w:pPr>
              <w:spacing w:before="0" w:afterLines="100" w:after="240"/>
            </w:pPr>
            <w:r w:rsidRPr="00140FF8">
              <w:t>SACT</w:t>
            </w:r>
          </w:p>
        </w:tc>
        <w:tc>
          <w:tcPr>
            <w:tcW w:w="4352" w:type="pct"/>
          </w:tcPr>
          <w:p w14:paraId="64A50186" w14:textId="77777777" w:rsidR="005007A9" w:rsidRPr="00140FF8" w:rsidRDefault="005007A9" w:rsidP="003264AF">
            <w:pPr>
              <w:spacing w:before="0" w:afterLines="100" w:after="240"/>
            </w:pPr>
            <w:r w:rsidRPr="00140FF8">
              <w:t>Systemic anti-cancer dataset</w:t>
            </w:r>
          </w:p>
        </w:tc>
      </w:tr>
      <w:tr w:rsidR="005007A9" w14:paraId="6956E8A5" w14:textId="77777777" w:rsidTr="00F95A34">
        <w:tc>
          <w:tcPr>
            <w:tcW w:w="648" w:type="pct"/>
          </w:tcPr>
          <w:p w14:paraId="74C664A9" w14:textId="77777777" w:rsidR="005007A9" w:rsidRDefault="005007A9" w:rsidP="003264AF">
            <w:pPr>
              <w:spacing w:before="0" w:afterLines="100" w:after="240"/>
            </w:pPr>
            <w:r>
              <w:t>SCLC</w:t>
            </w:r>
          </w:p>
        </w:tc>
        <w:tc>
          <w:tcPr>
            <w:tcW w:w="4352" w:type="pct"/>
          </w:tcPr>
          <w:p w14:paraId="7A1095FC" w14:textId="77777777" w:rsidR="005007A9" w:rsidRDefault="005007A9" w:rsidP="003264AF">
            <w:pPr>
              <w:spacing w:before="0" w:afterLines="100" w:after="240"/>
            </w:pPr>
            <w:r>
              <w:t>Small cell lung cancer</w:t>
            </w:r>
          </w:p>
        </w:tc>
      </w:tr>
      <w:tr w:rsidR="005007A9" w14:paraId="3AA074F2" w14:textId="77777777" w:rsidTr="00F95A34">
        <w:tc>
          <w:tcPr>
            <w:tcW w:w="648" w:type="pct"/>
          </w:tcPr>
          <w:p w14:paraId="28EC1150" w14:textId="77777777" w:rsidR="005007A9" w:rsidRDefault="005007A9" w:rsidP="003264AF">
            <w:pPr>
              <w:spacing w:before="0" w:afterLines="100" w:after="240"/>
            </w:pPr>
            <w:r>
              <w:t>WCN</w:t>
            </w:r>
          </w:p>
        </w:tc>
        <w:tc>
          <w:tcPr>
            <w:tcW w:w="4352" w:type="pct"/>
          </w:tcPr>
          <w:p w14:paraId="0360FB97" w14:textId="77777777" w:rsidR="005007A9" w:rsidRDefault="005007A9" w:rsidP="003264AF">
            <w:pPr>
              <w:spacing w:before="0" w:afterLines="100" w:after="240"/>
            </w:pPr>
            <w:r>
              <w:t>Wales Cancer Network</w:t>
            </w:r>
          </w:p>
        </w:tc>
      </w:tr>
      <w:bookmarkEnd w:id="1"/>
    </w:tbl>
    <w:p w14:paraId="1566A5D5" w14:textId="54DCF173" w:rsidR="003C3347" w:rsidRDefault="003C3347" w:rsidP="003264AF"/>
    <w:p w14:paraId="059AB0A0" w14:textId="77777777" w:rsidR="00296533" w:rsidRDefault="00296533" w:rsidP="003264AF">
      <w:pPr>
        <w:pStyle w:val="Subtitle"/>
        <w:sectPr w:rsidR="00296533">
          <w:pgSz w:w="11906" w:h="16838"/>
          <w:pgMar w:top="1440" w:right="1440" w:bottom="1440" w:left="1440" w:header="708" w:footer="708" w:gutter="0"/>
          <w:cols w:space="708"/>
          <w:docGrid w:linePitch="360"/>
        </w:sectPr>
      </w:pPr>
    </w:p>
    <w:p w14:paraId="768E32A8" w14:textId="19E35697" w:rsidR="007C0043" w:rsidRPr="00E86091" w:rsidRDefault="007C0043" w:rsidP="003264AF">
      <w:pPr>
        <w:pStyle w:val="Subtitle"/>
      </w:pPr>
      <w:bookmarkStart w:id="2" w:name="_Toc140700030"/>
      <w:r w:rsidRPr="00E86091">
        <w:lastRenderedPageBreak/>
        <w:t>List of Tables</w:t>
      </w:r>
      <w:bookmarkEnd w:id="2"/>
    </w:p>
    <w:p w14:paraId="51C3ACEE" w14:textId="33693B12" w:rsidR="007055CC" w:rsidRDefault="007C0043" w:rsidP="003264AF">
      <w:pPr>
        <w:pStyle w:val="TableofFigures"/>
        <w:rPr>
          <w:rFonts w:asciiTheme="minorHAnsi" w:eastAsiaTheme="minorEastAsia" w:hAnsiTheme="minorHAnsi"/>
          <w:noProof/>
          <w:kern w:val="0"/>
          <w:lang w:eastAsia="en-GB"/>
          <w14:ligatures w14:val="none"/>
        </w:rPr>
      </w:pPr>
      <w:r>
        <w:fldChar w:fldCharType="begin"/>
      </w:r>
      <w:r>
        <w:instrText xml:space="preserve"> TOC \h \z \c "Table" </w:instrText>
      </w:r>
      <w:r>
        <w:fldChar w:fldCharType="separate"/>
      </w:r>
      <w:hyperlink w:anchor="_Toc131680914" w:history="1">
        <w:r w:rsidR="007055CC" w:rsidRPr="00460170">
          <w:rPr>
            <w:rStyle w:val="Hyperlink"/>
            <w:noProof/>
          </w:rPr>
          <w:t>Table 1: Tumour morphology codes used to identify lung cancer type.</w:t>
        </w:r>
        <w:r w:rsidR="007055CC">
          <w:rPr>
            <w:noProof/>
            <w:webHidden/>
          </w:rPr>
          <w:tab/>
        </w:r>
        <w:r w:rsidR="007055CC">
          <w:rPr>
            <w:noProof/>
            <w:webHidden/>
          </w:rPr>
          <w:fldChar w:fldCharType="begin"/>
        </w:r>
        <w:r w:rsidR="007055CC">
          <w:rPr>
            <w:noProof/>
            <w:webHidden/>
          </w:rPr>
          <w:instrText xml:space="preserve"> PAGEREF _Toc131680914 \h </w:instrText>
        </w:r>
        <w:r w:rsidR="007055CC">
          <w:rPr>
            <w:noProof/>
            <w:webHidden/>
          </w:rPr>
        </w:r>
        <w:r w:rsidR="007055CC">
          <w:rPr>
            <w:noProof/>
            <w:webHidden/>
          </w:rPr>
          <w:fldChar w:fldCharType="separate"/>
        </w:r>
        <w:r w:rsidR="00BD6A68">
          <w:rPr>
            <w:noProof/>
            <w:webHidden/>
          </w:rPr>
          <w:t>7</w:t>
        </w:r>
        <w:r w:rsidR="007055CC">
          <w:rPr>
            <w:noProof/>
            <w:webHidden/>
          </w:rPr>
          <w:fldChar w:fldCharType="end"/>
        </w:r>
      </w:hyperlink>
    </w:p>
    <w:p w14:paraId="5ACE10B5" w14:textId="509AF6B6" w:rsidR="007055CC" w:rsidRDefault="009F5C7B" w:rsidP="003264AF">
      <w:pPr>
        <w:pStyle w:val="TableofFigures"/>
        <w:rPr>
          <w:rFonts w:asciiTheme="minorHAnsi" w:eastAsiaTheme="minorEastAsia" w:hAnsiTheme="minorHAnsi"/>
          <w:noProof/>
          <w:kern w:val="0"/>
          <w:lang w:eastAsia="en-GB"/>
          <w14:ligatures w14:val="none"/>
        </w:rPr>
      </w:pPr>
      <w:hyperlink w:anchor="_Toc131680915" w:history="1">
        <w:r w:rsidR="007055CC" w:rsidRPr="00460170">
          <w:rPr>
            <w:rStyle w:val="Hyperlink"/>
            <w:noProof/>
          </w:rPr>
          <w:t>Table 2: Completeness of key data items for English patients diagnosed in 2021 (January-December) within the Rapid Cancer Registration Dataset</w:t>
        </w:r>
        <w:r w:rsidR="007055CC">
          <w:rPr>
            <w:noProof/>
            <w:webHidden/>
          </w:rPr>
          <w:tab/>
        </w:r>
        <w:r w:rsidR="007055CC">
          <w:rPr>
            <w:noProof/>
            <w:webHidden/>
          </w:rPr>
          <w:fldChar w:fldCharType="begin"/>
        </w:r>
        <w:r w:rsidR="007055CC">
          <w:rPr>
            <w:noProof/>
            <w:webHidden/>
          </w:rPr>
          <w:instrText xml:space="preserve"> PAGEREF _Toc131680915 \h </w:instrText>
        </w:r>
        <w:r w:rsidR="007055CC">
          <w:rPr>
            <w:noProof/>
            <w:webHidden/>
          </w:rPr>
        </w:r>
        <w:r w:rsidR="007055CC">
          <w:rPr>
            <w:noProof/>
            <w:webHidden/>
          </w:rPr>
          <w:fldChar w:fldCharType="separate"/>
        </w:r>
        <w:r w:rsidR="00BD6A68">
          <w:rPr>
            <w:noProof/>
            <w:webHidden/>
          </w:rPr>
          <w:t>7</w:t>
        </w:r>
        <w:r w:rsidR="007055CC">
          <w:rPr>
            <w:noProof/>
            <w:webHidden/>
          </w:rPr>
          <w:fldChar w:fldCharType="end"/>
        </w:r>
      </w:hyperlink>
    </w:p>
    <w:p w14:paraId="2E63DF53" w14:textId="2C3CE86C" w:rsidR="007055CC" w:rsidRDefault="009F5C7B" w:rsidP="003264AF">
      <w:pPr>
        <w:pStyle w:val="TableofFigures"/>
        <w:rPr>
          <w:rFonts w:asciiTheme="minorHAnsi" w:eastAsiaTheme="minorEastAsia" w:hAnsiTheme="minorHAnsi"/>
          <w:noProof/>
          <w:kern w:val="0"/>
          <w:lang w:eastAsia="en-GB"/>
          <w14:ligatures w14:val="none"/>
        </w:rPr>
      </w:pPr>
      <w:hyperlink w:anchor="_Toc131680916" w:history="1">
        <w:r w:rsidR="007055CC" w:rsidRPr="00460170">
          <w:rPr>
            <w:rStyle w:val="Hyperlink"/>
            <w:noProof/>
          </w:rPr>
          <w:t>Table 3: Performance status scale, as defined by the Eastern Cooperative Oncology Group (ECOG) and published by Oken et al.</w:t>
        </w:r>
        <w:r w:rsidR="007055CC" w:rsidRPr="00460170">
          <w:rPr>
            <w:rStyle w:val="Hyperlink"/>
            <w:noProof/>
            <w:vertAlign w:val="superscript"/>
          </w:rPr>
          <w:t>1</w:t>
        </w:r>
        <w:r w:rsidR="007055CC">
          <w:rPr>
            <w:noProof/>
            <w:webHidden/>
          </w:rPr>
          <w:tab/>
        </w:r>
        <w:r w:rsidR="007055CC">
          <w:rPr>
            <w:noProof/>
            <w:webHidden/>
          </w:rPr>
          <w:fldChar w:fldCharType="begin"/>
        </w:r>
        <w:r w:rsidR="007055CC">
          <w:rPr>
            <w:noProof/>
            <w:webHidden/>
          </w:rPr>
          <w:instrText xml:space="preserve"> PAGEREF _Toc131680916 \h </w:instrText>
        </w:r>
        <w:r w:rsidR="007055CC">
          <w:rPr>
            <w:noProof/>
            <w:webHidden/>
          </w:rPr>
        </w:r>
        <w:r w:rsidR="007055CC">
          <w:rPr>
            <w:noProof/>
            <w:webHidden/>
          </w:rPr>
          <w:fldChar w:fldCharType="separate"/>
        </w:r>
        <w:r w:rsidR="00BD6A68">
          <w:rPr>
            <w:noProof/>
            <w:webHidden/>
          </w:rPr>
          <w:t>8</w:t>
        </w:r>
        <w:r w:rsidR="007055CC">
          <w:rPr>
            <w:noProof/>
            <w:webHidden/>
          </w:rPr>
          <w:fldChar w:fldCharType="end"/>
        </w:r>
      </w:hyperlink>
    </w:p>
    <w:p w14:paraId="487B3863" w14:textId="0D710A12" w:rsidR="007055CC" w:rsidRDefault="009F5C7B" w:rsidP="003264AF">
      <w:pPr>
        <w:pStyle w:val="TableofFigures"/>
        <w:rPr>
          <w:rFonts w:asciiTheme="minorHAnsi" w:eastAsiaTheme="minorEastAsia" w:hAnsiTheme="minorHAnsi"/>
          <w:noProof/>
          <w:kern w:val="0"/>
          <w:lang w:eastAsia="en-GB"/>
          <w14:ligatures w14:val="none"/>
        </w:rPr>
      </w:pPr>
      <w:hyperlink w:anchor="_Toc131680917" w:history="1">
        <w:r w:rsidR="007055CC" w:rsidRPr="00460170">
          <w:rPr>
            <w:rStyle w:val="Hyperlink"/>
            <w:noProof/>
          </w:rPr>
          <w:t>Table 4: Pre-specified conditions included in the assignment of Charlson Comorbidity Index score and their associated codes</w:t>
        </w:r>
        <w:r w:rsidR="007055CC">
          <w:rPr>
            <w:noProof/>
            <w:webHidden/>
          </w:rPr>
          <w:tab/>
        </w:r>
        <w:r w:rsidR="007055CC">
          <w:rPr>
            <w:noProof/>
            <w:webHidden/>
          </w:rPr>
          <w:fldChar w:fldCharType="begin"/>
        </w:r>
        <w:r w:rsidR="007055CC">
          <w:rPr>
            <w:noProof/>
            <w:webHidden/>
          </w:rPr>
          <w:instrText xml:space="preserve"> PAGEREF _Toc131680917 \h </w:instrText>
        </w:r>
        <w:r w:rsidR="007055CC">
          <w:rPr>
            <w:noProof/>
            <w:webHidden/>
          </w:rPr>
        </w:r>
        <w:r w:rsidR="007055CC">
          <w:rPr>
            <w:noProof/>
            <w:webHidden/>
          </w:rPr>
          <w:fldChar w:fldCharType="separate"/>
        </w:r>
        <w:r w:rsidR="00BD6A68">
          <w:rPr>
            <w:noProof/>
            <w:webHidden/>
          </w:rPr>
          <w:t>9</w:t>
        </w:r>
        <w:r w:rsidR="007055CC">
          <w:rPr>
            <w:noProof/>
            <w:webHidden/>
          </w:rPr>
          <w:fldChar w:fldCharType="end"/>
        </w:r>
      </w:hyperlink>
    </w:p>
    <w:p w14:paraId="3A2F0183" w14:textId="32EEDBFA" w:rsidR="007055CC" w:rsidRDefault="009F5C7B" w:rsidP="003264AF">
      <w:pPr>
        <w:pStyle w:val="TableofFigures"/>
        <w:rPr>
          <w:rFonts w:asciiTheme="minorHAnsi" w:eastAsiaTheme="minorEastAsia" w:hAnsiTheme="minorHAnsi"/>
          <w:noProof/>
          <w:kern w:val="0"/>
          <w:lang w:eastAsia="en-GB"/>
          <w14:ligatures w14:val="none"/>
        </w:rPr>
      </w:pPr>
      <w:hyperlink w:anchor="_Toc131680918" w:history="1">
        <w:r w:rsidR="007055CC" w:rsidRPr="00460170">
          <w:rPr>
            <w:rStyle w:val="Hyperlink"/>
            <w:noProof/>
          </w:rPr>
          <w:t>Table 5: Definition of overall stage for lung cancer patients without metastatic disease (M0) in TNM version 8.</w:t>
        </w:r>
        <w:r w:rsidR="007055CC">
          <w:rPr>
            <w:noProof/>
            <w:webHidden/>
          </w:rPr>
          <w:tab/>
        </w:r>
        <w:r w:rsidR="007055CC">
          <w:rPr>
            <w:noProof/>
            <w:webHidden/>
          </w:rPr>
          <w:fldChar w:fldCharType="begin"/>
        </w:r>
        <w:r w:rsidR="007055CC">
          <w:rPr>
            <w:noProof/>
            <w:webHidden/>
          </w:rPr>
          <w:instrText xml:space="preserve"> PAGEREF _Toc131680918 \h </w:instrText>
        </w:r>
        <w:r w:rsidR="007055CC">
          <w:rPr>
            <w:noProof/>
            <w:webHidden/>
          </w:rPr>
        </w:r>
        <w:r w:rsidR="007055CC">
          <w:rPr>
            <w:noProof/>
            <w:webHidden/>
          </w:rPr>
          <w:fldChar w:fldCharType="separate"/>
        </w:r>
        <w:r w:rsidR="00BD6A68">
          <w:rPr>
            <w:noProof/>
            <w:webHidden/>
          </w:rPr>
          <w:t>10</w:t>
        </w:r>
        <w:r w:rsidR="007055CC">
          <w:rPr>
            <w:noProof/>
            <w:webHidden/>
          </w:rPr>
          <w:fldChar w:fldCharType="end"/>
        </w:r>
      </w:hyperlink>
    </w:p>
    <w:p w14:paraId="3859C65F" w14:textId="2D2497FA" w:rsidR="007055CC" w:rsidRDefault="009F5C7B" w:rsidP="003264AF">
      <w:pPr>
        <w:pStyle w:val="TableofFigures"/>
        <w:rPr>
          <w:rFonts w:asciiTheme="minorHAnsi" w:eastAsiaTheme="minorEastAsia" w:hAnsiTheme="minorHAnsi"/>
          <w:noProof/>
          <w:kern w:val="0"/>
          <w:lang w:eastAsia="en-GB"/>
          <w14:ligatures w14:val="none"/>
        </w:rPr>
      </w:pPr>
      <w:hyperlink w:anchor="_Toc131680919" w:history="1">
        <w:r w:rsidR="007055CC" w:rsidRPr="00460170">
          <w:rPr>
            <w:rStyle w:val="Hyperlink"/>
            <w:noProof/>
          </w:rPr>
          <w:t>Table 6: OPCS-4 procedure codes for surgical resection of the lung</w:t>
        </w:r>
        <w:r w:rsidR="007055CC">
          <w:rPr>
            <w:noProof/>
            <w:webHidden/>
          </w:rPr>
          <w:tab/>
        </w:r>
        <w:r w:rsidR="007055CC">
          <w:rPr>
            <w:noProof/>
            <w:webHidden/>
          </w:rPr>
          <w:fldChar w:fldCharType="begin"/>
        </w:r>
        <w:r w:rsidR="007055CC">
          <w:rPr>
            <w:noProof/>
            <w:webHidden/>
          </w:rPr>
          <w:instrText xml:space="preserve"> PAGEREF _Toc131680919 \h </w:instrText>
        </w:r>
        <w:r w:rsidR="007055CC">
          <w:rPr>
            <w:noProof/>
            <w:webHidden/>
          </w:rPr>
        </w:r>
        <w:r w:rsidR="007055CC">
          <w:rPr>
            <w:noProof/>
            <w:webHidden/>
          </w:rPr>
          <w:fldChar w:fldCharType="separate"/>
        </w:r>
        <w:r w:rsidR="00BD6A68">
          <w:rPr>
            <w:noProof/>
            <w:webHidden/>
          </w:rPr>
          <w:t>12</w:t>
        </w:r>
        <w:r w:rsidR="007055CC">
          <w:rPr>
            <w:noProof/>
            <w:webHidden/>
          </w:rPr>
          <w:fldChar w:fldCharType="end"/>
        </w:r>
      </w:hyperlink>
    </w:p>
    <w:p w14:paraId="671C04CC" w14:textId="0DEB18F7" w:rsidR="007055CC" w:rsidRDefault="009F5C7B" w:rsidP="003264AF">
      <w:pPr>
        <w:pStyle w:val="TableofFigures"/>
        <w:rPr>
          <w:rFonts w:asciiTheme="minorHAnsi" w:eastAsiaTheme="minorEastAsia" w:hAnsiTheme="minorHAnsi"/>
          <w:noProof/>
          <w:kern w:val="0"/>
          <w:lang w:eastAsia="en-GB"/>
          <w14:ligatures w14:val="none"/>
        </w:rPr>
      </w:pPr>
      <w:hyperlink w:anchor="_Toc131680920" w:history="1">
        <w:r w:rsidR="007055CC" w:rsidRPr="00460170">
          <w:rPr>
            <w:rStyle w:val="Hyperlink"/>
            <w:noProof/>
          </w:rPr>
          <w:t>Table 7: Definition of performance indicators used in the National Lung Cancer Audit State of the Nation Report.</w:t>
        </w:r>
        <w:r w:rsidR="007055CC">
          <w:rPr>
            <w:noProof/>
            <w:webHidden/>
          </w:rPr>
          <w:tab/>
        </w:r>
        <w:r w:rsidR="007055CC">
          <w:rPr>
            <w:noProof/>
            <w:webHidden/>
          </w:rPr>
          <w:fldChar w:fldCharType="begin"/>
        </w:r>
        <w:r w:rsidR="007055CC">
          <w:rPr>
            <w:noProof/>
            <w:webHidden/>
          </w:rPr>
          <w:instrText xml:space="preserve"> PAGEREF _Toc131680920 \h </w:instrText>
        </w:r>
        <w:r w:rsidR="007055CC">
          <w:rPr>
            <w:noProof/>
            <w:webHidden/>
          </w:rPr>
        </w:r>
        <w:r w:rsidR="007055CC">
          <w:rPr>
            <w:noProof/>
            <w:webHidden/>
          </w:rPr>
          <w:fldChar w:fldCharType="separate"/>
        </w:r>
        <w:r w:rsidR="00BD6A68">
          <w:rPr>
            <w:noProof/>
            <w:webHidden/>
          </w:rPr>
          <w:t>13</w:t>
        </w:r>
        <w:r w:rsidR="007055CC">
          <w:rPr>
            <w:noProof/>
            <w:webHidden/>
          </w:rPr>
          <w:fldChar w:fldCharType="end"/>
        </w:r>
      </w:hyperlink>
    </w:p>
    <w:p w14:paraId="0890CAF0" w14:textId="38F10198" w:rsidR="007C0043" w:rsidRDefault="007C0043" w:rsidP="003264AF">
      <w:r>
        <w:fldChar w:fldCharType="end"/>
      </w:r>
    </w:p>
    <w:p w14:paraId="261D9197" w14:textId="77777777" w:rsidR="008F38DC" w:rsidRDefault="008F38DC" w:rsidP="003264AF">
      <w:pPr>
        <w:pStyle w:val="Subtitle"/>
      </w:pPr>
    </w:p>
    <w:p w14:paraId="6AE51F8F" w14:textId="77777777" w:rsidR="00412590" w:rsidRDefault="00412590" w:rsidP="003264AF">
      <w:pPr>
        <w:pStyle w:val="Subtitle"/>
        <w:sectPr w:rsidR="00412590">
          <w:pgSz w:w="11906" w:h="16838"/>
          <w:pgMar w:top="1440" w:right="1440" w:bottom="1440" w:left="1440" w:header="708" w:footer="708" w:gutter="0"/>
          <w:cols w:space="708"/>
          <w:docGrid w:linePitch="360"/>
        </w:sectPr>
      </w:pPr>
    </w:p>
    <w:p w14:paraId="31442BF3" w14:textId="76504E68" w:rsidR="006E2E00" w:rsidRPr="003264AF" w:rsidRDefault="00412590" w:rsidP="003264AF">
      <w:pPr>
        <w:pStyle w:val="Subtitle"/>
      </w:pPr>
      <w:bookmarkStart w:id="3" w:name="_Toc140700031"/>
      <w:r w:rsidRPr="003264AF">
        <w:lastRenderedPageBreak/>
        <w:t>Routine</w:t>
      </w:r>
      <w:r w:rsidR="00A77093" w:rsidRPr="003264AF">
        <w:t xml:space="preserve"> and cancer registration</w:t>
      </w:r>
      <w:r w:rsidRPr="003264AF">
        <w:t xml:space="preserve"> data</w:t>
      </w:r>
      <w:r w:rsidR="002A28F4" w:rsidRPr="003264AF">
        <w:t>sets</w:t>
      </w:r>
      <w:bookmarkEnd w:id="3"/>
    </w:p>
    <w:p w14:paraId="74C53C61" w14:textId="77777777" w:rsidR="005B155D" w:rsidRDefault="005B155D" w:rsidP="003264AF"/>
    <w:p w14:paraId="14786BA7" w14:textId="6D1FB73B" w:rsidR="001639D1" w:rsidRPr="003264AF" w:rsidRDefault="0001465E" w:rsidP="003264AF">
      <w:r w:rsidRPr="003264AF">
        <w:t xml:space="preserve">The </w:t>
      </w:r>
      <w:r w:rsidR="004B3A6C" w:rsidRPr="003264AF">
        <w:t>National Lung Cancer Audit (</w:t>
      </w:r>
      <w:r w:rsidRPr="003264AF">
        <w:t>NLCA</w:t>
      </w:r>
      <w:r w:rsidR="004B3A6C" w:rsidRPr="003264AF">
        <w:t>)</w:t>
      </w:r>
      <w:r w:rsidRPr="003264AF">
        <w:t xml:space="preserve"> uses information from routine </w:t>
      </w:r>
      <w:r w:rsidR="001B2045" w:rsidRPr="003264AF">
        <w:t xml:space="preserve">national health care </w:t>
      </w:r>
      <w:r w:rsidRPr="003264AF">
        <w:t>datasets</w:t>
      </w:r>
      <w:r w:rsidR="001B2045" w:rsidRPr="003264AF">
        <w:t xml:space="preserve">.  These capture details </w:t>
      </w:r>
      <w:r w:rsidRPr="003264AF">
        <w:t>on the diagnosis, management and treatment of every patient newly diagnosed with lung cancer in England and Wales.</w:t>
      </w:r>
    </w:p>
    <w:p w14:paraId="38DFA544" w14:textId="328124E6" w:rsidR="001639D1" w:rsidRPr="003264AF" w:rsidRDefault="001639D1" w:rsidP="003264AF">
      <w:r w:rsidRPr="003264AF">
        <w:t>In England, th</w:t>
      </w:r>
      <w:r w:rsidR="004B3A6C" w:rsidRPr="003264AF">
        <w:t xml:space="preserve">e </w:t>
      </w:r>
      <w:r w:rsidRPr="003264AF">
        <w:t xml:space="preserve">NLCA </w:t>
      </w:r>
      <w:r w:rsidR="001B2045" w:rsidRPr="003264AF">
        <w:t xml:space="preserve">receives information from </w:t>
      </w:r>
      <w:r w:rsidRPr="003264AF">
        <w:t xml:space="preserve">the National Cancer Registration and Analysis Service (NCRAS). NCRAS collects patient-level data from all NHS acute providers </w:t>
      </w:r>
      <w:r w:rsidR="001B2045" w:rsidRPr="003264AF">
        <w:t xml:space="preserve">on patients with cancer </w:t>
      </w:r>
      <w:r w:rsidRPr="003264AF">
        <w:t xml:space="preserve">using a range of national data-feeds. This includes the </w:t>
      </w:r>
      <w:r w:rsidR="001B2045" w:rsidRPr="003264AF">
        <w:t xml:space="preserve">Cancer Registration datasets and the </w:t>
      </w:r>
      <w:r w:rsidRPr="003264AF">
        <w:t>Cancer Outcomes and Services Dataset (COSD)</w:t>
      </w:r>
      <w:r w:rsidR="001B2045" w:rsidRPr="003264AF">
        <w:t>.</w:t>
      </w:r>
      <w:r w:rsidRPr="003264AF">
        <w:t xml:space="preserve"> </w:t>
      </w:r>
      <w:r w:rsidR="001B2045" w:rsidRPr="003264AF">
        <w:t xml:space="preserve"> COSD d</w:t>
      </w:r>
      <w:r w:rsidRPr="003264AF">
        <w:t xml:space="preserve">ata are submitted to the National Cancer Data Repository (NCDR) </w:t>
      </w:r>
      <w:r w:rsidR="00B715D5" w:rsidRPr="003264AF">
        <w:t>monthly</w:t>
      </w:r>
      <w:r w:rsidRPr="003264AF">
        <w:t xml:space="preserve"> via Multidisciplinary Team</w:t>
      </w:r>
      <w:r w:rsidR="0056485C" w:rsidRPr="003264AF">
        <w:t xml:space="preserve"> (MDT</w:t>
      </w:r>
      <w:r w:rsidRPr="003264AF">
        <w:t>) electronic data collection systems. Clinical sign-off of data submitted to NCRAS is not mandated in England.</w:t>
      </w:r>
      <w:r w:rsidR="001B2045" w:rsidRPr="003264AF">
        <w:t xml:space="preserve"> The information held in the registration dataset is compiled from </w:t>
      </w:r>
      <w:proofErr w:type="gramStart"/>
      <w:r w:rsidR="001B2045" w:rsidRPr="003264AF">
        <w:t>a number of</w:t>
      </w:r>
      <w:proofErr w:type="gramEnd"/>
      <w:r w:rsidR="001B2045" w:rsidRPr="003264AF">
        <w:t xml:space="preserve"> sources.</w:t>
      </w:r>
    </w:p>
    <w:p w14:paraId="45EB225E" w14:textId="0359301E" w:rsidR="00412590" w:rsidRPr="003264AF" w:rsidRDefault="00A77093" w:rsidP="003264AF">
      <w:r w:rsidRPr="003264AF">
        <w:t xml:space="preserve">For this annual report, the </w:t>
      </w:r>
      <w:r w:rsidR="001B2045" w:rsidRPr="003264AF">
        <w:t xml:space="preserve">NLCA was </w:t>
      </w:r>
      <w:r w:rsidRPr="003264AF">
        <w:t xml:space="preserve">provided </w:t>
      </w:r>
      <w:r w:rsidR="001B2045" w:rsidRPr="003264AF">
        <w:t xml:space="preserve">with </w:t>
      </w:r>
      <w:r w:rsidRPr="003264AF">
        <w:t>data from the Rapid Cancer Registration Dataset (RCRD)</w:t>
      </w:r>
      <w:r w:rsidR="001B2045" w:rsidRPr="003264AF">
        <w:t xml:space="preserve">. </w:t>
      </w:r>
      <w:r w:rsidRPr="003264AF">
        <w:t xml:space="preserve">This dataset is </w:t>
      </w:r>
      <w:r w:rsidR="006A1417" w:rsidRPr="003264AF">
        <w:t xml:space="preserve">compiled mainly from COSD </w:t>
      </w:r>
      <w:proofErr w:type="gramStart"/>
      <w:r w:rsidR="006A1417" w:rsidRPr="003264AF">
        <w:t>records, and</w:t>
      </w:r>
      <w:proofErr w:type="gramEnd"/>
      <w:r w:rsidR="006A1417" w:rsidRPr="003264AF">
        <w:t xml:space="preserve"> is made available </w:t>
      </w:r>
      <w:r w:rsidRPr="003264AF">
        <w:t>more quickly than full NCRAS data</w:t>
      </w:r>
      <w:r w:rsidR="006A1417" w:rsidRPr="003264AF">
        <w:t xml:space="preserve">.  However, </w:t>
      </w:r>
      <w:r w:rsidRPr="003264AF">
        <w:t xml:space="preserve">the speed of production means that </w:t>
      </w:r>
      <w:r w:rsidR="00127264" w:rsidRPr="003264AF">
        <w:t xml:space="preserve">the </w:t>
      </w:r>
      <w:r w:rsidR="006A1417" w:rsidRPr="003264AF">
        <w:t xml:space="preserve">range of data items is </w:t>
      </w:r>
      <w:proofErr w:type="gramStart"/>
      <w:r w:rsidR="006A1417" w:rsidRPr="003264AF">
        <w:t>limited</w:t>
      </w:r>
      <w:proofErr w:type="gramEnd"/>
      <w:r w:rsidR="006A1417" w:rsidRPr="003264AF">
        <w:t xml:space="preserve"> and </w:t>
      </w:r>
      <w:r w:rsidRPr="003264AF">
        <w:t xml:space="preserve">several standard </w:t>
      </w:r>
      <w:r w:rsidR="006A1417" w:rsidRPr="003264AF">
        <w:t xml:space="preserve">Registration </w:t>
      </w:r>
      <w:r w:rsidRPr="003264AF">
        <w:t>data items are unavailable</w:t>
      </w:r>
      <w:r w:rsidR="006A1417" w:rsidRPr="003264AF">
        <w:t>.  It also does not have complete coverage of all patients diagnosed with lung cancer in England during the reporting period.  The</w:t>
      </w:r>
      <w:r w:rsidR="001639D1" w:rsidRPr="003264AF">
        <w:t xml:space="preserve"> RCRD </w:t>
      </w:r>
      <w:r w:rsidR="006A1417" w:rsidRPr="003264AF">
        <w:t xml:space="preserve">was linked </w:t>
      </w:r>
      <w:r w:rsidR="001639D1" w:rsidRPr="003264AF">
        <w:t>to other national health care datasets, including Hospital Episode Statistics (HES)</w:t>
      </w:r>
      <w:r w:rsidR="006A1417" w:rsidRPr="003264AF">
        <w:t xml:space="preserve"> admitted patient records</w:t>
      </w:r>
      <w:r w:rsidR="001639D1" w:rsidRPr="003264AF">
        <w:t xml:space="preserve">, the National Radiotherapy Dataset (RTDS), the Systemic Anti-Cancer </w:t>
      </w:r>
      <w:r w:rsidR="00E67CAA" w:rsidRPr="003264AF">
        <w:t xml:space="preserve">Therapy </w:t>
      </w:r>
      <w:r w:rsidR="001639D1" w:rsidRPr="003264AF">
        <w:t>Dataset (SACT)</w:t>
      </w:r>
      <w:r w:rsidR="006A1417" w:rsidRPr="003264AF">
        <w:t>, and the Office for National Statistics (ONS) death register</w:t>
      </w:r>
      <w:r w:rsidR="001639D1" w:rsidRPr="003264AF">
        <w:t xml:space="preserve">.  </w:t>
      </w:r>
      <w:bookmarkStart w:id="4" w:name="_Hlk131489024"/>
      <w:r w:rsidR="001639D1" w:rsidRPr="003264AF">
        <w:t xml:space="preserve">The datasets were received by the NLCA in November 2022 and contained patient data submitted to NCRAS by English NHS trusts before July 2022.  </w:t>
      </w:r>
      <w:bookmarkEnd w:id="4"/>
    </w:p>
    <w:p w14:paraId="6606F867" w14:textId="38EB0E01" w:rsidR="00527023" w:rsidRPr="003264AF" w:rsidRDefault="00527023" w:rsidP="003264AF">
      <w:r w:rsidRPr="003264AF">
        <w:t>For the 2023 NLCA State of the Nation report, English patients were allocated to NHS organisations based on the “place of diagnosis” recorded within the dataset. It was not possible to allocate patients to NHS organisations based on the “site first seen”, as done in previous reports, because the RCRD did not contain this data item. The algorithm used previously to determine “site first seen” could not be used with the data supplied for this report, and we encourage NHS trusts to ensure the COSD field “place first seen” is completed to enable this approach in future.</w:t>
      </w:r>
    </w:p>
    <w:p w14:paraId="45C15A96" w14:textId="2C4CD92D" w:rsidR="0037584C" w:rsidRPr="003264AF" w:rsidRDefault="006A1417" w:rsidP="003264AF">
      <w:r w:rsidRPr="003264AF">
        <w:t xml:space="preserve">For patients treated in </w:t>
      </w:r>
      <w:r w:rsidR="0037584C" w:rsidRPr="003264AF">
        <w:t xml:space="preserve">Wales, the NLCA </w:t>
      </w:r>
      <w:r w:rsidRPr="003264AF">
        <w:t xml:space="preserve">was provided with a dataset by </w:t>
      </w:r>
      <w:r w:rsidR="0037584C" w:rsidRPr="003264AF">
        <w:t xml:space="preserve">the Wales Cancer Network (WCN), Public Health Wales. </w:t>
      </w:r>
      <w:r w:rsidRPr="003264AF">
        <w:t xml:space="preserve"> Welsh</w:t>
      </w:r>
      <w:r w:rsidR="0037584C" w:rsidRPr="003264AF">
        <w:t xml:space="preserve"> </w:t>
      </w:r>
      <w:r w:rsidRPr="003264AF">
        <w:t xml:space="preserve">cancer registration </w:t>
      </w:r>
      <w:r w:rsidR="0037584C" w:rsidRPr="003264AF">
        <w:t>data is captured through a national system, Cancer Information System for Wales (</w:t>
      </w:r>
      <w:proofErr w:type="spellStart"/>
      <w:r w:rsidR="0037584C" w:rsidRPr="003264AF">
        <w:t>CaNISC</w:t>
      </w:r>
      <w:proofErr w:type="spellEnd"/>
      <w:r w:rsidR="0037584C" w:rsidRPr="003264AF">
        <w:t>)</w:t>
      </w:r>
      <w:r w:rsidRPr="003264AF">
        <w:t xml:space="preserve">.  Patients are </w:t>
      </w:r>
      <w:r w:rsidR="0037584C" w:rsidRPr="003264AF">
        <w:t>identifi</w:t>
      </w:r>
      <w:r w:rsidRPr="003264AF">
        <w:t>ed</w:t>
      </w:r>
      <w:r w:rsidR="0037584C" w:rsidRPr="003264AF">
        <w:t xml:space="preserve"> </w:t>
      </w:r>
      <w:r w:rsidR="00E67CAA" w:rsidRPr="003264AF">
        <w:t xml:space="preserve">by </w:t>
      </w:r>
      <w:r w:rsidR="0037584C" w:rsidRPr="003264AF">
        <w:t xml:space="preserve">hospital cancer services </w:t>
      </w:r>
      <w:r w:rsidRPr="003264AF">
        <w:t xml:space="preserve">who </w:t>
      </w:r>
      <w:r w:rsidR="0037584C" w:rsidRPr="003264AF">
        <w:t>upload</w:t>
      </w:r>
      <w:r w:rsidRPr="003264AF">
        <w:t xml:space="preserve"> the information</w:t>
      </w:r>
      <w:r w:rsidR="0037584C" w:rsidRPr="003264AF">
        <w:t xml:space="preserve"> via electronic MDT data collection systems. Prior to </w:t>
      </w:r>
      <w:r w:rsidRPr="003264AF">
        <w:t>the release of data to the</w:t>
      </w:r>
      <w:r w:rsidR="0037584C" w:rsidRPr="003264AF">
        <w:t xml:space="preserve"> NLCA </w:t>
      </w:r>
      <w:r w:rsidRPr="003264AF">
        <w:t xml:space="preserve">by </w:t>
      </w:r>
      <w:r w:rsidR="0037584C" w:rsidRPr="003264AF">
        <w:t xml:space="preserve">the WCN, each patient record is </w:t>
      </w:r>
      <w:r w:rsidR="00127264" w:rsidRPr="003264AF">
        <w:t>validated and</w:t>
      </w:r>
      <w:r w:rsidR="0037584C" w:rsidRPr="003264AF">
        <w:t xml:space="preserve"> signed off by a designated clinician. </w:t>
      </w:r>
      <w:r w:rsidRPr="003264AF">
        <w:t xml:space="preserve"> </w:t>
      </w:r>
      <w:r w:rsidR="0037584C" w:rsidRPr="003264AF">
        <w:t>Patient records are signed off when all key data items have been completed.</w:t>
      </w:r>
      <w:r w:rsidR="001C6E90" w:rsidRPr="003264AF">
        <w:t xml:space="preserve">  The Welsh registration records were linked to records from the </w:t>
      </w:r>
      <w:r w:rsidR="0037584C" w:rsidRPr="003264AF">
        <w:t>Patient Episode Database for Wales (PED</w:t>
      </w:r>
      <w:r w:rsidR="001C6E90" w:rsidRPr="003264AF">
        <w:t>W</w:t>
      </w:r>
      <w:r w:rsidR="0037584C" w:rsidRPr="003264AF">
        <w:t>)</w:t>
      </w:r>
      <w:r w:rsidR="001C6E90" w:rsidRPr="003264AF">
        <w:t xml:space="preserve"> which</w:t>
      </w:r>
      <w:r w:rsidR="0037584C" w:rsidRPr="003264AF">
        <w:t xml:space="preserve"> contains data describing all inpatient and day case </w:t>
      </w:r>
      <w:r w:rsidR="00E67CAA" w:rsidRPr="003264AF">
        <w:t xml:space="preserve">activity </w:t>
      </w:r>
      <w:r w:rsidR="0037584C" w:rsidRPr="003264AF">
        <w:t xml:space="preserve">undertaken within the NHS in Wales, alongside data for Welsh patients treated within English NHS trusts. </w:t>
      </w:r>
    </w:p>
    <w:p w14:paraId="5380769C" w14:textId="77777777" w:rsidR="003264AF" w:rsidRDefault="003264AF" w:rsidP="003264AF">
      <w:pPr>
        <w:rPr>
          <w:highlight w:val="yellow"/>
        </w:rPr>
        <w:sectPr w:rsidR="003264AF" w:rsidSect="00085AA8">
          <w:pgSz w:w="11906" w:h="16838"/>
          <w:pgMar w:top="1440" w:right="1440" w:bottom="1440" w:left="1440" w:header="708" w:footer="708" w:gutter="0"/>
          <w:cols w:space="708"/>
          <w:docGrid w:linePitch="360"/>
        </w:sectPr>
      </w:pPr>
    </w:p>
    <w:p w14:paraId="3439D798" w14:textId="3D539639" w:rsidR="00412590" w:rsidRPr="003B5D74" w:rsidRDefault="00412590" w:rsidP="003264AF">
      <w:pPr>
        <w:pStyle w:val="Subtitle"/>
      </w:pPr>
      <w:bookmarkStart w:id="5" w:name="_Toc140700032"/>
      <w:r w:rsidRPr="003B5D74">
        <w:lastRenderedPageBreak/>
        <w:t>Patient inclusion</w:t>
      </w:r>
      <w:bookmarkEnd w:id="5"/>
    </w:p>
    <w:p w14:paraId="73DFAD02" w14:textId="77777777" w:rsidR="003264AF" w:rsidRDefault="003264AF" w:rsidP="003264AF"/>
    <w:p w14:paraId="10F3728A" w14:textId="235AF7C3" w:rsidR="00AD16DE" w:rsidRDefault="00B542FF" w:rsidP="003264AF">
      <w:r w:rsidRPr="00F55E9D">
        <w:t xml:space="preserve">Patients were eligible for inclusion in the NLCA if ICD-10 code C34 </w:t>
      </w:r>
      <w:r w:rsidR="007543A1">
        <w:t>was</w:t>
      </w:r>
      <w:r w:rsidRPr="00F55E9D">
        <w:t xml:space="preserve"> used to record a new diagnosis of </w:t>
      </w:r>
      <w:r w:rsidR="00D7443D">
        <w:t xml:space="preserve">primary </w:t>
      </w:r>
      <w:r w:rsidRPr="00F55E9D">
        <w:t>lung cancer</w:t>
      </w:r>
      <w:r w:rsidR="0056485C">
        <w:t xml:space="preserve">. </w:t>
      </w:r>
      <w:r w:rsidR="00C833E0">
        <w:fldChar w:fldCharType="begin"/>
      </w:r>
      <w:r w:rsidR="00C833E0">
        <w:instrText xml:space="preserve"> REF _Ref131465755 \h </w:instrText>
      </w:r>
      <w:r w:rsidR="001C6E90">
        <w:instrText xml:space="preserve"> \* MERGEFORMAT </w:instrText>
      </w:r>
      <w:r w:rsidR="00C833E0">
        <w:fldChar w:fldCharType="separate"/>
      </w:r>
      <w:r w:rsidR="00BD6A68" w:rsidRPr="007055CC">
        <w:t xml:space="preserve">Table </w:t>
      </w:r>
      <w:r w:rsidR="00BD6A68">
        <w:rPr>
          <w:noProof/>
        </w:rPr>
        <w:t>1</w:t>
      </w:r>
      <w:r w:rsidR="00C833E0">
        <w:fldChar w:fldCharType="end"/>
      </w:r>
      <w:r w:rsidR="00C833E0">
        <w:t xml:space="preserve"> outlines tumour morphology codes used to identify the subtypes of lung cancer.</w:t>
      </w:r>
      <w:r w:rsidR="007543A1">
        <w:t xml:space="preserve"> </w:t>
      </w:r>
      <w:r w:rsidR="008468EC">
        <w:t xml:space="preserve"> </w:t>
      </w:r>
      <w:r w:rsidR="00AD16DE">
        <w:t>Patients with small cell lung cancer (SCLC) or non-small-cell lung cancer</w:t>
      </w:r>
      <w:r w:rsidR="00D21133">
        <w:t xml:space="preserve"> (NSCLC)</w:t>
      </w:r>
      <w:r w:rsidR="00AD16DE">
        <w:t xml:space="preserve"> </w:t>
      </w:r>
      <w:r w:rsidR="00C833E0">
        <w:t xml:space="preserve">subtypes </w:t>
      </w:r>
      <w:r w:rsidR="00AD16DE">
        <w:t>were included.</w:t>
      </w:r>
      <w:r w:rsidR="00C833E0" w:rsidRPr="00C833E0">
        <w:t xml:space="preserve"> </w:t>
      </w:r>
      <w:r w:rsidR="008468EC">
        <w:t xml:space="preserve"> </w:t>
      </w:r>
    </w:p>
    <w:p w14:paraId="7D2536E7" w14:textId="796CAB33" w:rsidR="008468EC" w:rsidRDefault="000A6D94" w:rsidP="003264AF">
      <w:r w:rsidRPr="00C833E0">
        <w:t>Patients with mesothelioma</w:t>
      </w:r>
      <w:r w:rsidR="00C833E0" w:rsidRPr="00C833E0">
        <w:t xml:space="preserve"> subtype</w:t>
      </w:r>
      <w:r w:rsidR="0056485C" w:rsidRPr="00C833E0">
        <w:t xml:space="preserve">, as documented through either ICD-10 </w:t>
      </w:r>
      <w:proofErr w:type="gramStart"/>
      <w:r w:rsidR="0056485C" w:rsidRPr="00C833E0">
        <w:t>codes</w:t>
      </w:r>
      <w:proofErr w:type="gramEnd"/>
      <w:r w:rsidR="0056485C" w:rsidRPr="00C833E0">
        <w:t xml:space="preserve"> (C450; C451; C</w:t>
      </w:r>
      <w:r w:rsidR="00587DF9" w:rsidRPr="00C833E0">
        <w:t>457) or</w:t>
      </w:r>
      <w:r w:rsidR="0056485C" w:rsidRPr="00C833E0">
        <w:t xml:space="preserve"> </w:t>
      </w:r>
      <w:r w:rsidR="008468EC">
        <w:t xml:space="preserve">the </w:t>
      </w:r>
      <w:r w:rsidR="00C833E0" w:rsidRPr="00C833E0">
        <w:t xml:space="preserve">tumour morphology codes in </w:t>
      </w:r>
      <w:r w:rsidR="00C833E0" w:rsidRPr="00C833E0">
        <w:fldChar w:fldCharType="begin"/>
      </w:r>
      <w:r w:rsidR="00C833E0" w:rsidRPr="00C833E0">
        <w:instrText xml:space="preserve"> REF _Ref131465755 \h </w:instrText>
      </w:r>
      <w:r w:rsidR="00C833E0">
        <w:instrText xml:space="preserve"> \* MERGEFORMAT </w:instrText>
      </w:r>
      <w:r w:rsidR="00C833E0" w:rsidRPr="00C833E0">
        <w:fldChar w:fldCharType="separate"/>
      </w:r>
      <w:r w:rsidR="00BD6A68" w:rsidRPr="007055CC">
        <w:t xml:space="preserve">Table </w:t>
      </w:r>
      <w:r w:rsidR="00BD6A68">
        <w:rPr>
          <w:noProof/>
        </w:rPr>
        <w:t>1</w:t>
      </w:r>
      <w:r w:rsidR="00C833E0" w:rsidRPr="00C833E0">
        <w:fldChar w:fldCharType="end"/>
      </w:r>
      <w:r w:rsidR="0056485C" w:rsidRPr="00C833E0">
        <w:t>,</w:t>
      </w:r>
      <w:r w:rsidRPr="00C833E0">
        <w:t xml:space="preserve"> were excluded</w:t>
      </w:r>
      <w:r w:rsidR="0056485C" w:rsidRPr="00C833E0">
        <w:t xml:space="preserve">. </w:t>
      </w:r>
      <w:r w:rsidRPr="00C833E0">
        <w:t xml:space="preserve">Patients were also excluded if their date of diagnosis was </w:t>
      </w:r>
      <w:r w:rsidR="00C833E0" w:rsidRPr="00C833E0">
        <w:t>missing</w:t>
      </w:r>
      <w:r w:rsidR="00127264">
        <w:t xml:space="preserve">. </w:t>
      </w:r>
      <w:r w:rsidR="008468EC">
        <w:t xml:space="preserve"> </w:t>
      </w:r>
    </w:p>
    <w:p w14:paraId="08D9CADF" w14:textId="76FFE161" w:rsidR="008468EC" w:rsidRDefault="008468EC" w:rsidP="003264AF">
      <w:r>
        <w:t xml:space="preserve">In this report, the analysis covered patients with these inclusion criteria who were diagnosed in the calendar years 2019, 2020 and 2021. </w:t>
      </w:r>
    </w:p>
    <w:p w14:paraId="6D370BBE" w14:textId="77777777" w:rsidR="003264AF" w:rsidRDefault="003264AF" w:rsidP="003264AF"/>
    <w:p w14:paraId="6DCFDF21" w14:textId="2838E7EF" w:rsidR="007D288C" w:rsidRPr="007055CC" w:rsidRDefault="007D288C" w:rsidP="003264AF">
      <w:pPr>
        <w:pStyle w:val="Caption"/>
      </w:pPr>
      <w:bookmarkStart w:id="6" w:name="_Ref131465755"/>
      <w:bookmarkStart w:id="7" w:name="_Toc131680914"/>
      <w:r w:rsidRPr="007055CC">
        <w:t xml:space="preserve">Table </w:t>
      </w:r>
      <w:r w:rsidR="009F5C7B">
        <w:fldChar w:fldCharType="begin"/>
      </w:r>
      <w:r w:rsidR="009F5C7B">
        <w:instrText xml:space="preserve"> SEQ Table \* ARABIC </w:instrText>
      </w:r>
      <w:r w:rsidR="009F5C7B">
        <w:fldChar w:fldCharType="separate"/>
      </w:r>
      <w:r w:rsidR="00BD6A68">
        <w:rPr>
          <w:noProof/>
        </w:rPr>
        <w:t>1</w:t>
      </w:r>
      <w:r w:rsidR="009F5C7B">
        <w:rPr>
          <w:noProof/>
        </w:rPr>
        <w:fldChar w:fldCharType="end"/>
      </w:r>
      <w:bookmarkEnd w:id="6"/>
      <w:r w:rsidRPr="007055CC">
        <w:t xml:space="preserve">: </w:t>
      </w:r>
      <w:r w:rsidR="00D60AD5" w:rsidRPr="007055CC">
        <w:t>T</w:t>
      </w:r>
      <w:r w:rsidRPr="007055CC">
        <w:t>umour morphology codes</w:t>
      </w:r>
      <w:r w:rsidR="00D60AD5" w:rsidRPr="007055CC">
        <w:t xml:space="preserve"> used to identify lung cancer type.</w:t>
      </w:r>
      <w:bookmarkEnd w:id="7"/>
    </w:p>
    <w:tbl>
      <w:tblPr>
        <w:tblStyle w:val="TableGrid1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897"/>
      </w:tblGrid>
      <w:tr w:rsidR="007D288C" w:rsidRPr="00B715D5" w14:paraId="1BD0CBCF" w14:textId="77777777" w:rsidTr="008468EC">
        <w:trPr>
          <w:cantSplit/>
          <w:trHeight w:val="340"/>
        </w:trPr>
        <w:tc>
          <w:tcPr>
            <w:tcW w:w="3119" w:type="dxa"/>
            <w:tcBorders>
              <w:top w:val="single" w:sz="4" w:space="0" w:color="auto"/>
              <w:bottom w:val="single" w:sz="4" w:space="0" w:color="auto"/>
            </w:tcBorders>
          </w:tcPr>
          <w:p w14:paraId="5AAFE874" w14:textId="77777777" w:rsidR="007D288C" w:rsidRPr="00B715D5" w:rsidRDefault="007D288C" w:rsidP="003264AF">
            <w:pPr>
              <w:spacing w:before="100" w:after="100" w:line="240" w:lineRule="auto"/>
            </w:pPr>
            <w:r w:rsidRPr="00B715D5">
              <w:t>Lung cancer type</w:t>
            </w:r>
          </w:p>
        </w:tc>
        <w:tc>
          <w:tcPr>
            <w:tcW w:w="5897" w:type="dxa"/>
            <w:tcBorders>
              <w:top w:val="single" w:sz="4" w:space="0" w:color="auto"/>
              <w:bottom w:val="single" w:sz="4" w:space="0" w:color="auto"/>
            </w:tcBorders>
          </w:tcPr>
          <w:p w14:paraId="29758089" w14:textId="77777777" w:rsidR="007D288C" w:rsidRPr="00B715D5" w:rsidRDefault="007D288C" w:rsidP="003264AF">
            <w:pPr>
              <w:spacing w:before="100" w:after="100" w:line="240" w:lineRule="auto"/>
            </w:pPr>
            <w:r w:rsidRPr="00B715D5">
              <w:t>Tumour morphology code</w:t>
            </w:r>
          </w:p>
        </w:tc>
      </w:tr>
      <w:tr w:rsidR="007D288C" w14:paraId="155858A5" w14:textId="77777777" w:rsidTr="008468EC">
        <w:trPr>
          <w:cantSplit/>
          <w:trHeight w:val="340"/>
        </w:trPr>
        <w:tc>
          <w:tcPr>
            <w:tcW w:w="3119" w:type="dxa"/>
            <w:tcBorders>
              <w:top w:val="single" w:sz="4" w:space="0" w:color="auto"/>
            </w:tcBorders>
          </w:tcPr>
          <w:p w14:paraId="342774FB" w14:textId="151B0A96" w:rsidR="007D288C" w:rsidRPr="001C6E90" w:rsidRDefault="001C6E90" w:rsidP="003264AF">
            <w:pPr>
              <w:spacing w:before="100" w:after="100" w:line="240" w:lineRule="auto"/>
            </w:pPr>
            <w:r w:rsidRPr="001C6E90">
              <w:t>Included cases</w:t>
            </w:r>
          </w:p>
        </w:tc>
        <w:tc>
          <w:tcPr>
            <w:tcW w:w="5897" w:type="dxa"/>
            <w:tcBorders>
              <w:top w:val="single" w:sz="4" w:space="0" w:color="auto"/>
            </w:tcBorders>
          </w:tcPr>
          <w:p w14:paraId="68BF7E2C" w14:textId="24167A2C" w:rsidR="007D288C" w:rsidRDefault="007D288C" w:rsidP="003264AF">
            <w:pPr>
              <w:spacing w:before="100" w:after="100" w:line="240" w:lineRule="auto"/>
            </w:pPr>
          </w:p>
        </w:tc>
      </w:tr>
      <w:tr w:rsidR="007D288C" w14:paraId="37FD639C" w14:textId="77777777" w:rsidTr="008468EC">
        <w:trPr>
          <w:cantSplit/>
          <w:trHeight w:val="340"/>
        </w:trPr>
        <w:tc>
          <w:tcPr>
            <w:tcW w:w="3119" w:type="dxa"/>
          </w:tcPr>
          <w:p w14:paraId="794D72AD" w14:textId="4BB0CE55" w:rsidR="007D288C" w:rsidRDefault="001C6E90" w:rsidP="003264AF">
            <w:pPr>
              <w:spacing w:before="100" w:after="100" w:line="240" w:lineRule="auto"/>
            </w:pPr>
            <w:r>
              <w:t xml:space="preserve">  </w:t>
            </w:r>
            <w:r w:rsidR="007D288C" w:rsidRPr="00552CB9">
              <w:t>S</w:t>
            </w:r>
            <w:r w:rsidR="00AC1117">
              <w:t>mall cell lung cancer</w:t>
            </w:r>
          </w:p>
        </w:tc>
        <w:tc>
          <w:tcPr>
            <w:tcW w:w="5897" w:type="dxa"/>
          </w:tcPr>
          <w:p w14:paraId="2B3554A7" w14:textId="4FD535A2" w:rsidR="007D288C" w:rsidRDefault="007D288C" w:rsidP="003264AF">
            <w:pPr>
              <w:spacing w:before="100" w:after="100" w:line="240" w:lineRule="auto"/>
            </w:pPr>
            <w:r w:rsidRPr="00552CB9">
              <w:t>8041</w:t>
            </w:r>
            <w:r w:rsidR="008468EC">
              <w:t>/</w:t>
            </w:r>
            <w:r w:rsidRPr="00552CB9">
              <w:t>3,8042</w:t>
            </w:r>
            <w:r w:rsidR="008468EC">
              <w:t>/</w:t>
            </w:r>
            <w:r w:rsidRPr="00552CB9">
              <w:t>3,8043</w:t>
            </w:r>
            <w:r w:rsidR="008468EC">
              <w:t>/</w:t>
            </w:r>
            <w:r w:rsidRPr="00552CB9">
              <w:t>3,8045</w:t>
            </w:r>
            <w:r w:rsidR="008468EC">
              <w:t>/</w:t>
            </w:r>
            <w:r w:rsidRPr="00552CB9">
              <w:t>3</w:t>
            </w:r>
          </w:p>
        </w:tc>
      </w:tr>
      <w:tr w:rsidR="007D288C" w14:paraId="2C37FFB5" w14:textId="77777777" w:rsidTr="008468EC">
        <w:trPr>
          <w:cantSplit/>
          <w:trHeight w:val="340"/>
        </w:trPr>
        <w:tc>
          <w:tcPr>
            <w:tcW w:w="3119" w:type="dxa"/>
          </w:tcPr>
          <w:p w14:paraId="0EE32274" w14:textId="34D86EAA" w:rsidR="007D288C" w:rsidRDefault="001C6E90" w:rsidP="003264AF">
            <w:pPr>
              <w:spacing w:before="100" w:after="100" w:line="240" w:lineRule="auto"/>
            </w:pPr>
            <w:r>
              <w:t xml:space="preserve">  </w:t>
            </w:r>
            <w:r w:rsidR="007D288C" w:rsidRPr="00552CB9">
              <w:t xml:space="preserve">Carcinoid </w:t>
            </w:r>
          </w:p>
        </w:tc>
        <w:tc>
          <w:tcPr>
            <w:tcW w:w="5897" w:type="dxa"/>
          </w:tcPr>
          <w:p w14:paraId="3AAD7A42" w14:textId="0DF413B0" w:rsidR="007D288C" w:rsidRDefault="007D288C" w:rsidP="003264AF">
            <w:pPr>
              <w:spacing w:before="100" w:after="100" w:line="240" w:lineRule="auto"/>
            </w:pPr>
            <w:r w:rsidRPr="00552CB9">
              <w:t>8240</w:t>
            </w:r>
            <w:r w:rsidR="008468EC">
              <w:t>/</w:t>
            </w:r>
            <w:r w:rsidRPr="00552CB9">
              <w:t>3</w:t>
            </w:r>
          </w:p>
        </w:tc>
      </w:tr>
      <w:tr w:rsidR="007D288C" w14:paraId="0FCC773E" w14:textId="77777777" w:rsidTr="008468EC">
        <w:trPr>
          <w:cantSplit/>
          <w:trHeight w:val="340"/>
        </w:trPr>
        <w:tc>
          <w:tcPr>
            <w:tcW w:w="3119" w:type="dxa"/>
          </w:tcPr>
          <w:p w14:paraId="7B599266" w14:textId="58BB30CA" w:rsidR="007D288C" w:rsidRDefault="001C6E90" w:rsidP="003264AF">
            <w:pPr>
              <w:spacing w:before="100" w:after="100" w:line="240" w:lineRule="auto"/>
            </w:pPr>
            <w:r>
              <w:t xml:space="preserve">  </w:t>
            </w:r>
            <w:r w:rsidR="007D288C" w:rsidRPr="00552CB9">
              <w:t>N</w:t>
            </w:r>
            <w:r w:rsidR="00AC1117">
              <w:t>on-small-cell lung cancer</w:t>
            </w:r>
            <w:r w:rsidR="007D288C" w:rsidRPr="00552CB9">
              <w:t xml:space="preserve"> </w:t>
            </w:r>
          </w:p>
        </w:tc>
        <w:tc>
          <w:tcPr>
            <w:tcW w:w="5897" w:type="dxa"/>
          </w:tcPr>
          <w:p w14:paraId="3652567B" w14:textId="1D9034E8" w:rsidR="00AC1117" w:rsidRPr="00AC1117" w:rsidRDefault="008468EC" w:rsidP="003264AF">
            <w:pPr>
              <w:spacing w:before="100" w:after="100" w:line="240" w:lineRule="auto"/>
              <w:rPr>
                <w:highlight w:val="yellow"/>
              </w:rPr>
            </w:pPr>
            <w:r w:rsidRPr="008468EC">
              <w:t>M8070/</w:t>
            </w:r>
            <w:r>
              <w:t xml:space="preserve">3, </w:t>
            </w:r>
            <w:r w:rsidR="001C6E90" w:rsidRPr="001C6E90">
              <w:t>8140/3</w:t>
            </w:r>
            <w:r>
              <w:t>,</w:t>
            </w:r>
            <w:r w:rsidR="001C6E90" w:rsidRPr="001C6E90">
              <w:t xml:space="preserve"> </w:t>
            </w:r>
            <w:r>
              <w:t>a</w:t>
            </w:r>
            <w:r w:rsidR="00AC1117" w:rsidRPr="00AC1117">
              <w:t>ny</w:t>
            </w:r>
            <w:r w:rsidR="00AC1117">
              <w:t xml:space="preserve"> other</w:t>
            </w:r>
            <w:r w:rsidR="00AC1117" w:rsidRPr="00AC1117">
              <w:t xml:space="preserve"> type of epithelial lung cancer</w:t>
            </w:r>
            <w:r w:rsidR="001C6E90">
              <w:t xml:space="preserve"> </w:t>
            </w:r>
          </w:p>
        </w:tc>
      </w:tr>
      <w:tr w:rsidR="001C6E90" w14:paraId="415A9768" w14:textId="77777777" w:rsidTr="008468EC">
        <w:trPr>
          <w:cantSplit/>
          <w:trHeight w:val="340"/>
        </w:trPr>
        <w:tc>
          <w:tcPr>
            <w:tcW w:w="3119" w:type="dxa"/>
          </w:tcPr>
          <w:p w14:paraId="336EC6E0" w14:textId="26625E37" w:rsidR="001C6E90" w:rsidRPr="00552CB9" w:rsidRDefault="001C6E90" w:rsidP="003264AF">
            <w:pPr>
              <w:spacing w:before="100" w:after="100" w:line="240" w:lineRule="auto"/>
            </w:pPr>
            <w:r>
              <w:t>Ex</w:t>
            </w:r>
            <w:r w:rsidRPr="001C6E90">
              <w:t>cluded cases</w:t>
            </w:r>
          </w:p>
        </w:tc>
        <w:tc>
          <w:tcPr>
            <w:tcW w:w="5897" w:type="dxa"/>
          </w:tcPr>
          <w:p w14:paraId="3BD04E5A" w14:textId="77777777" w:rsidR="001C6E90" w:rsidRPr="00AC1117" w:rsidRDefault="001C6E90" w:rsidP="003264AF">
            <w:pPr>
              <w:spacing w:before="100" w:after="100" w:line="240" w:lineRule="auto"/>
            </w:pPr>
          </w:p>
        </w:tc>
      </w:tr>
      <w:tr w:rsidR="001C6E90" w14:paraId="2896C6DD" w14:textId="77777777" w:rsidTr="008468EC">
        <w:trPr>
          <w:cantSplit/>
          <w:trHeight w:val="340"/>
        </w:trPr>
        <w:tc>
          <w:tcPr>
            <w:tcW w:w="3119" w:type="dxa"/>
          </w:tcPr>
          <w:p w14:paraId="0E915B8E" w14:textId="278CDCE2" w:rsidR="001C6E90" w:rsidRPr="00552CB9" w:rsidRDefault="001C6E90" w:rsidP="003264AF">
            <w:pPr>
              <w:spacing w:before="100" w:after="100" w:line="240" w:lineRule="auto"/>
            </w:pPr>
            <w:r>
              <w:t xml:space="preserve">  </w:t>
            </w:r>
            <w:r w:rsidRPr="00552CB9">
              <w:t>Mesothelioma</w:t>
            </w:r>
          </w:p>
        </w:tc>
        <w:tc>
          <w:tcPr>
            <w:tcW w:w="5897" w:type="dxa"/>
          </w:tcPr>
          <w:p w14:paraId="797214D9" w14:textId="66018C70" w:rsidR="001C6E90" w:rsidRPr="00AC1117" w:rsidRDefault="001C6E90" w:rsidP="003264AF">
            <w:pPr>
              <w:spacing w:before="100" w:after="100" w:line="240" w:lineRule="auto"/>
            </w:pPr>
            <w:r w:rsidRPr="00552CB9">
              <w:t>9050</w:t>
            </w:r>
            <w:r w:rsidR="008468EC">
              <w:t>/</w:t>
            </w:r>
            <w:r w:rsidRPr="00552CB9">
              <w:t>3,9051</w:t>
            </w:r>
            <w:r w:rsidR="008468EC">
              <w:t>/</w:t>
            </w:r>
            <w:r w:rsidRPr="00552CB9">
              <w:t>3,9052</w:t>
            </w:r>
            <w:r w:rsidR="008468EC">
              <w:t>/</w:t>
            </w:r>
            <w:r w:rsidRPr="00552CB9">
              <w:t>3,9053</w:t>
            </w:r>
            <w:r w:rsidR="008468EC">
              <w:t>/</w:t>
            </w:r>
            <w:r w:rsidRPr="00552CB9">
              <w:t>3</w:t>
            </w:r>
          </w:p>
        </w:tc>
      </w:tr>
    </w:tbl>
    <w:p w14:paraId="13FD5BEF" w14:textId="77777777" w:rsidR="008468EC" w:rsidRPr="00546E21" w:rsidRDefault="008468EC" w:rsidP="003264AF"/>
    <w:p w14:paraId="37B337BA" w14:textId="035CA39C" w:rsidR="002A28F4" w:rsidRPr="003B5D74" w:rsidRDefault="00412590" w:rsidP="003264AF">
      <w:pPr>
        <w:pStyle w:val="Subtitle"/>
      </w:pPr>
      <w:bookmarkStart w:id="8" w:name="_Toc140700033"/>
      <w:r w:rsidRPr="003B5D74">
        <w:t>Data quality</w:t>
      </w:r>
      <w:bookmarkEnd w:id="8"/>
      <w:r w:rsidRPr="003B5D74">
        <w:tab/>
      </w:r>
    </w:p>
    <w:p w14:paraId="352A42A7" w14:textId="77777777" w:rsidR="003264AF" w:rsidRDefault="003264AF" w:rsidP="003264AF"/>
    <w:p w14:paraId="37260718" w14:textId="02B35756" w:rsidR="00BB2D7A" w:rsidRDefault="008468EC" w:rsidP="003264AF">
      <w:r>
        <w:t xml:space="preserve">As an overview </w:t>
      </w:r>
      <w:r w:rsidRPr="00EB2430">
        <w:t>of data quality</w:t>
      </w:r>
      <w:r w:rsidR="00CB34F4">
        <w:t xml:space="preserve"> in the English RCRD</w:t>
      </w:r>
      <w:r w:rsidR="005E78BB">
        <w:t>,</w:t>
      </w:r>
      <w:r w:rsidR="00B715D5">
        <w:t xml:space="preserve"> </w:t>
      </w:r>
      <w:r w:rsidR="00B715D5">
        <w:fldChar w:fldCharType="begin"/>
      </w:r>
      <w:r w:rsidR="00B715D5">
        <w:instrText xml:space="preserve"> REF _Ref131680085 \h </w:instrText>
      </w:r>
      <w:r w:rsidR="00B715D5">
        <w:fldChar w:fldCharType="separate"/>
      </w:r>
      <w:r w:rsidR="00BD6A68">
        <w:t xml:space="preserve">Table </w:t>
      </w:r>
      <w:r w:rsidR="00BD6A68">
        <w:rPr>
          <w:noProof/>
        </w:rPr>
        <w:t>2</w:t>
      </w:r>
      <w:r w:rsidR="00B715D5">
        <w:fldChar w:fldCharType="end"/>
      </w:r>
      <w:r w:rsidR="00B715D5">
        <w:t xml:space="preserve"> </w:t>
      </w:r>
      <w:r>
        <w:t>describe</w:t>
      </w:r>
      <w:r w:rsidR="00243D45" w:rsidRPr="00EB2430">
        <w:t>s t</w:t>
      </w:r>
      <w:r w:rsidR="001F6073" w:rsidRPr="00EB2430">
        <w:t xml:space="preserve">he completeness of </w:t>
      </w:r>
      <w:r w:rsidR="00D96953" w:rsidRPr="00EB2430">
        <w:t>six</w:t>
      </w:r>
      <w:r w:rsidR="001F6073" w:rsidRPr="00EB2430">
        <w:t xml:space="preserve"> key data items (</w:t>
      </w:r>
      <w:r w:rsidR="00725860" w:rsidRPr="00EB2430">
        <w:t>TMN stage, performance status, morphology, basis of diagnosis, access to lung cancer nurse specialist and smoking status)</w:t>
      </w:r>
      <w:r w:rsidR="00243D45" w:rsidRPr="00EB2430">
        <w:t xml:space="preserve">. </w:t>
      </w:r>
      <w:bookmarkStart w:id="9" w:name="_Ref131371849"/>
      <w:r w:rsidR="00CB34F4">
        <w:t xml:space="preserve"> These data items</w:t>
      </w:r>
      <w:r w:rsidR="007D04AD">
        <w:t>, which are based on the NHS organisation where the patient was diagnosed,</w:t>
      </w:r>
      <w:r w:rsidR="00CB34F4">
        <w:t xml:space="preserve"> are essential to be able to define patient subgroups and define the NLCA performance indicators.</w:t>
      </w:r>
    </w:p>
    <w:p w14:paraId="6217DDE9" w14:textId="77777777" w:rsidR="007D04AD" w:rsidRDefault="007D04AD" w:rsidP="003264AF">
      <w:r>
        <w:t>Completeness of these key data items within the English RCRD are reported at the level of NHS trust and Cancer Alliance in the data viewer, which can be found on the NLCA website. However, as not all patients had a trust of diagnosis in the RCRD data, the total number of patients in the Cancer Alliance and NHS trust rows is less than the national figure.</w:t>
      </w:r>
    </w:p>
    <w:p w14:paraId="7A54AB79" w14:textId="77777777" w:rsidR="008A0481" w:rsidRPr="00546E21" w:rsidRDefault="008A0481" w:rsidP="003264AF"/>
    <w:p w14:paraId="34AA7BD3" w14:textId="54286533" w:rsidR="00D96953" w:rsidRDefault="00D96953" w:rsidP="003264AF">
      <w:pPr>
        <w:pStyle w:val="Caption"/>
        <w:keepNext/>
      </w:pPr>
      <w:bookmarkStart w:id="10" w:name="_Ref131680085"/>
      <w:bookmarkStart w:id="11" w:name="_Toc131680915"/>
      <w:r>
        <w:lastRenderedPageBreak/>
        <w:t xml:space="preserve">Table </w:t>
      </w:r>
      <w:r w:rsidR="009F5C7B">
        <w:fldChar w:fldCharType="begin"/>
      </w:r>
      <w:r w:rsidR="009F5C7B">
        <w:instrText xml:space="preserve"> SEQ Table \* ARABIC </w:instrText>
      </w:r>
      <w:r w:rsidR="009F5C7B">
        <w:fldChar w:fldCharType="separate"/>
      </w:r>
      <w:r w:rsidR="00BD6A68">
        <w:rPr>
          <w:noProof/>
        </w:rPr>
        <w:t>2</w:t>
      </w:r>
      <w:r w:rsidR="009F5C7B">
        <w:rPr>
          <w:noProof/>
        </w:rPr>
        <w:fldChar w:fldCharType="end"/>
      </w:r>
      <w:bookmarkEnd w:id="9"/>
      <w:bookmarkEnd w:id="10"/>
      <w:r>
        <w:t xml:space="preserve">: </w:t>
      </w:r>
      <w:r w:rsidRPr="00D96953">
        <w:t>Completeness of key data items for English patients diagnosed in 2021 (January-December) within the Rapid Cancer Registration Dataset</w:t>
      </w:r>
      <w:bookmarkEnd w:id="11"/>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1843"/>
        <w:gridCol w:w="1701"/>
        <w:gridCol w:w="2358"/>
      </w:tblGrid>
      <w:tr w:rsidR="00D96953" w14:paraId="05F37DEA" w14:textId="77777777" w:rsidTr="00CB34F4">
        <w:tc>
          <w:tcPr>
            <w:tcW w:w="3114" w:type="dxa"/>
            <w:tcBorders>
              <w:top w:val="single" w:sz="4" w:space="0" w:color="auto"/>
              <w:bottom w:val="single" w:sz="4" w:space="0" w:color="auto"/>
            </w:tcBorders>
          </w:tcPr>
          <w:p w14:paraId="0AEFC918" w14:textId="4FBF7F9C" w:rsidR="00D96953" w:rsidRDefault="00D96953" w:rsidP="003264AF">
            <w:pPr>
              <w:keepNext/>
              <w:spacing w:before="100" w:after="100" w:line="240" w:lineRule="auto"/>
            </w:pPr>
            <w:r w:rsidRPr="00D96953">
              <w:t>Data item</w:t>
            </w:r>
          </w:p>
        </w:tc>
        <w:tc>
          <w:tcPr>
            <w:tcW w:w="1843" w:type="dxa"/>
            <w:tcBorders>
              <w:top w:val="single" w:sz="4" w:space="0" w:color="auto"/>
              <w:bottom w:val="single" w:sz="4" w:space="0" w:color="auto"/>
            </w:tcBorders>
          </w:tcPr>
          <w:p w14:paraId="2C0249EE" w14:textId="008F6D1A" w:rsidR="00D96953" w:rsidRDefault="00D96953" w:rsidP="003264AF">
            <w:pPr>
              <w:keepNext/>
              <w:spacing w:before="100" w:after="100" w:line="240" w:lineRule="auto"/>
            </w:pPr>
            <w:r w:rsidRPr="00D96953">
              <w:t>Completeness</w:t>
            </w:r>
          </w:p>
        </w:tc>
        <w:tc>
          <w:tcPr>
            <w:tcW w:w="1701" w:type="dxa"/>
            <w:tcBorders>
              <w:top w:val="single" w:sz="4" w:space="0" w:color="auto"/>
              <w:bottom w:val="single" w:sz="4" w:space="0" w:color="auto"/>
            </w:tcBorders>
          </w:tcPr>
          <w:p w14:paraId="6EDAE961" w14:textId="08DF036D" w:rsidR="00D96953" w:rsidRDefault="00D96953" w:rsidP="003264AF">
            <w:pPr>
              <w:keepNext/>
              <w:spacing w:before="100" w:after="100" w:line="240" w:lineRule="auto"/>
            </w:pPr>
            <w:r w:rsidRPr="00D96953">
              <w:t>Target</w:t>
            </w:r>
            <w:r>
              <w:t xml:space="preserve"> </w:t>
            </w:r>
            <w:r w:rsidRPr="00D96953">
              <w:t>level</w:t>
            </w:r>
          </w:p>
        </w:tc>
        <w:tc>
          <w:tcPr>
            <w:tcW w:w="2358" w:type="dxa"/>
            <w:tcBorders>
              <w:top w:val="single" w:sz="4" w:space="0" w:color="auto"/>
              <w:bottom w:val="single" w:sz="4" w:space="0" w:color="auto"/>
            </w:tcBorders>
          </w:tcPr>
          <w:p w14:paraId="3F029CD6" w14:textId="77777777" w:rsidR="00D96953" w:rsidRPr="00D96953" w:rsidRDefault="00D96953" w:rsidP="003264AF">
            <w:pPr>
              <w:keepNext/>
              <w:spacing w:before="100" w:after="100" w:line="240" w:lineRule="auto"/>
            </w:pPr>
            <w:r w:rsidRPr="00D96953">
              <w:t>No. of NHS trusts</w:t>
            </w:r>
          </w:p>
          <w:p w14:paraId="5F3817BC" w14:textId="6247948B" w:rsidR="00D96953" w:rsidRDefault="00D96953" w:rsidP="003264AF">
            <w:pPr>
              <w:keepNext/>
              <w:spacing w:before="100" w:after="100" w:line="240" w:lineRule="auto"/>
            </w:pPr>
            <w:r w:rsidRPr="00D96953">
              <w:t>above target (n=126)</w:t>
            </w:r>
          </w:p>
        </w:tc>
      </w:tr>
      <w:tr w:rsidR="00D96953" w14:paraId="61CEE62A" w14:textId="77777777" w:rsidTr="00CB34F4">
        <w:trPr>
          <w:trHeight w:val="300"/>
        </w:trPr>
        <w:tc>
          <w:tcPr>
            <w:tcW w:w="3114" w:type="dxa"/>
            <w:tcBorders>
              <w:top w:val="single" w:sz="4" w:space="0" w:color="auto"/>
            </w:tcBorders>
            <w:noWrap/>
          </w:tcPr>
          <w:p w14:paraId="2FDB4972" w14:textId="25D52D01" w:rsidR="00D96953" w:rsidRPr="00D96953" w:rsidRDefault="00D96953" w:rsidP="003264AF">
            <w:pPr>
              <w:keepNext/>
              <w:spacing w:before="100" w:after="100" w:line="240" w:lineRule="auto"/>
            </w:pPr>
            <w:r w:rsidRPr="00D96953">
              <w:t>TNM stage</w:t>
            </w:r>
          </w:p>
        </w:tc>
        <w:tc>
          <w:tcPr>
            <w:tcW w:w="1843" w:type="dxa"/>
            <w:tcBorders>
              <w:top w:val="single" w:sz="4" w:space="0" w:color="auto"/>
            </w:tcBorders>
            <w:noWrap/>
          </w:tcPr>
          <w:p w14:paraId="0A9D62A6" w14:textId="7E2C4F75" w:rsidR="00D96953" w:rsidRPr="00D96953" w:rsidRDefault="00D96953" w:rsidP="003264AF">
            <w:pPr>
              <w:keepNext/>
              <w:spacing w:before="100" w:after="100" w:line="240" w:lineRule="auto"/>
            </w:pPr>
            <w:r w:rsidRPr="00D96953">
              <w:t>86.0</w:t>
            </w:r>
          </w:p>
        </w:tc>
        <w:tc>
          <w:tcPr>
            <w:tcW w:w="1701" w:type="dxa"/>
            <w:tcBorders>
              <w:top w:val="single" w:sz="4" w:space="0" w:color="auto"/>
            </w:tcBorders>
            <w:noWrap/>
          </w:tcPr>
          <w:p w14:paraId="31249C9B" w14:textId="04F14261" w:rsidR="00D96953" w:rsidRPr="00D96953" w:rsidRDefault="00D96953" w:rsidP="003264AF">
            <w:pPr>
              <w:keepNext/>
              <w:spacing w:before="100" w:after="100" w:line="240" w:lineRule="auto"/>
            </w:pPr>
            <w:r w:rsidRPr="00D96953">
              <w:t>90%</w:t>
            </w:r>
          </w:p>
        </w:tc>
        <w:tc>
          <w:tcPr>
            <w:tcW w:w="2358" w:type="dxa"/>
            <w:tcBorders>
              <w:top w:val="single" w:sz="4" w:space="0" w:color="auto"/>
            </w:tcBorders>
            <w:noWrap/>
          </w:tcPr>
          <w:p w14:paraId="4FA0AB0D" w14:textId="368C34EB" w:rsidR="00D96953" w:rsidRPr="00D96953" w:rsidRDefault="00D96953" w:rsidP="003264AF">
            <w:pPr>
              <w:keepNext/>
              <w:spacing w:before="100" w:after="100" w:line="240" w:lineRule="auto"/>
            </w:pPr>
            <w:r w:rsidRPr="00D96953">
              <w:t>60</w:t>
            </w:r>
          </w:p>
        </w:tc>
      </w:tr>
      <w:tr w:rsidR="00D96953" w14:paraId="1D30F27C" w14:textId="77777777" w:rsidTr="00CB34F4">
        <w:tc>
          <w:tcPr>
            <w:tcW w:w="3114" w:type="dxa"/>
          </w:tcPr>
          <w:p w14:paraId="69321BB9" w14:textId="3BD6DF42" w:rsidR="00D96953" w:rsidRDefault="00D96953" w:rsidP="003264AF">
            <w:pPr>
              <w:keepNext/>
              <w:spacing w:before="100" w:after="100" w:line="240" w:lineRule="auto"/>
            </w:pPr>
            <w:r w:rsidRPr="00D96953">
              <w:t>Performance Status (PS)</w:t>
            </w:r>
          </w:p>
        </w:tc>
        <w:tc>
          <w:tcPr>
            <w:tcW w:w="1843" w:type="dxa"/>
          </w:tcPr>
          <w:p w14:paraId="425E7E5E" w14:textId="3D3FB02F" w:rsidR="00D96953" w:rsidRDefault="00D96953" w:rsidP="003264AF">
            <w:pPr>
              <w:keepNext/>
              <w:spacing w:before="100" w:after="100" w:line="240" w:lineRule="auto"/>
            </w:pPr>
            <w:r w:rsidRPr="00D96953">
              <w:t>82.7</w:t>
            </w:r>
          </w:p>
        </w:tc>
        <w:tc>
          <w:tcPr>
            <w:tcW w:w="1701" w:type="dxa"/>
          </w:tcPr>
          <w:p w14:paraId="3E22C725" w14:textId="4F56C04F" w:rsidR="00D96953" w:rsidRDefault="00D96953" w:rsidP="003264AF">
            <w:pPr>
              <w:keepNext/>
              <w:spacing w:before="100" w:after="100" w:line="240" w:lineRule="auto"/>
            </w:pPr>
            <w:r w:rsidRPr="00D96953">
              <w:t>90%</w:t>
            </w:r>
          </w:p>
        </w:tc>
        <w:tc>
          <w:tcPr>
            <w:tcW w:w="2358" w:type="dxa"/>
          </w:tcPr>
          <w:p w14:paraId="573EBEF7" w14:textId="4E1C6A3E" w:rsidR="00D96953" w:rsidRDefault="00D96953" w:rsidP="003264AF">
            <w:pPr>
              <w:keepNext/>
              <w:spacing w:before="100" w:after="100" w:line="240" w:lineRule="auto"/>
            </w:pPr>
            <w:r w:rsidRPr="00D96953">
              <w:t>54</w:t>
            </w:r>
          </w:p>
        </w:tc>
      </w:tr>
      <w:tr w:rsidR="00D96953" w14:paraId="5177DD8D" w14:textId="77777777" w:rsidTr="00CB34F4">
        <w:tc>
          <w:tcPr>
            <w:tcW w:w="3114" w:type="dxa"/>
          </w:tcPr>
          <w:p w14:paraId="79D32FF9" w14:textId="3324BAAB" w:rsidR="00D96953" w:rsidRDefault="00D96953" w:rsidP="003264AF">
            <w:pPr>
              <w:keepNext/>
              <w:spacing w:before="100" w:after="100" w:line="240" w:lineRule="auto"/>
            </w:pPr>
            <w:r w:rsidRPr="00D96953">
              <w:t>Morphology</w:t>
            </w:r>
          </w:p>
        </w:tc>
        <w:tc>
          <w:tcPr>
            <w:tcW w:w="1843" w:type="dxa"/>
          </w:tcPr>
          <w:p w14:paraId="35E454C0" w14:textId="231A0C69" w:rsidR="00D96953" w:rsidRDefault="00D96953" w:rsidP="003264AF">
            <w:pPr>
              <w:keepNext/>
              <w:spacing w:before="100" w:after="100" w:line="240" w:lineRule="auto"/>
            </w:pPr>
            <w:r w:rsidRPr="00D96953">
              <w:t>64.8</w:t>
            </w:r>
          </w:p>
        </w:tc>
        <w:tc>
          <w:tcPr>
            <w:tcW w:w="1701" w:type="dxa"/>
          </w:tcPr>
          <w:p w14:paraId="139415CE" w14:textId="395AED44" w:rsidR="00D96953" w:rsidRDefault="00D96953" w:rsidP="003264AF">
            <w:pPr>
              <w:keepNext/>
              <w:spacing w:before="100" w:after="100" w:line="240" w:lineRule="auto"/>
            </w:pPr>
            <w:r w:rsidRPr="00D96953">
              <w:t>75%</w:t>
            </w:r>
          </w:p>
        </w:tc>
        <w:tc>
          <w:tcPr>
            <w:tcW w:w="2358" w:type="dxa"/>
          </w:tcPr>
          <w:p w14:paraId="33154153" w14:textId="704D0A5D" w:rsidR="00D96953" w:rsidRDefault="00D96953" w:rsidP="003264AF">
            <w:pPr>
              <w:keepNext/>
              <w:spacing w:before="100" w:after="100" w:line="240" w:lineRule="auto"/>
            </w:pPr>
            <w:r w:rsidRPr="00D96953">
              <w:t>30</w:t>
            </w:r>
          </w:p>
        </w:tc>
      </w:tr>
      <w:tr w:rsidR="00D96953" w14:paraId="2194D1D6" w14:textId="77777777" w:rsidTr="00CB34F4">
        <w:tc>
          <w:tcPr>
            <w:tcW w:w="3114" w:type="dxa"/>
          </w:tcPr>
          <w:p w14:paraId="7E7B403D" w14:textId="5693889F" w:rsidR="00D96953" w:rsidRDefault="00D96953" w:rsidP="003264AF">
            <w:pPr>
              <w:keepNext/>
              <w:spacing w:before="100" w:after="100" w:line="240" w:lineRule="auto"/>
            </w:pPr>
            <w:r w:rsidRPr="00D96953">
              <w:t>Basis of diagnosis</w:t>
            </w:r>
          </w:p>
        </w:tc>
        <w:tc>
          <w:tcPr>
            <w:tcW w:w="1843" w:type="dxa"/>
          </w:tcPr>
          <w:p w14:paraId="595C5214" w14:textId="74ED18E5" w:rsidR="00D96953" w:rsidRDefault="00D96953" w:rsidP="003264AF">
            <w:pPr>
              <w:keepNext/>
              <w:spacing w:before="100" w:after="100" w:line="240" w:lineRule="auto"/>
            </w:pPr>
            <w:r w:rsidRPr="00D96953">
              <w:t>90.4</w:t>
            </w:r>
          </w:p>
        </w:tc>
        <w:tc>
          <w:tcPr>
            <w:tcW w:w="1701" w:type="dxa"/>
          </w:tcPr>
          <w:p w14:paraId="45C5B516" w14:textId="46E100ED" w:rsidR="00D96953" w:rsidRDefault="00D96953" w:rsidP="003264AF">
            <w:pPr>
              <w:keepNext/>
              <w:spacing w:before="100" w:after="100" w:line="240" w:lineRule="auto"/>
            </w:pPr>
            <w:r w:rsidRPr="00D96953">
              <w:t>90%</w:t>
            </w:r>
          </w:p>
        </w:tc>
        <w:tc>
          <w:tcPr>
            <w:tcW w:w="2358" w:type="dxa"/>
          </w:tcPr>
          <w:p w14:paraId="4CC0F571" w14:textId="40ED6821" w:rsidR="00D96953" w:rsidRDefault="00D96953" w:rsidP="003264AF">
            <w:pPr>
              <w:keepNext/>
              <w:spacing w:before="100" w:after="100" w:line="240" w:lineRule="auto"/>
            </w:pPr>
            <w:r w:rsidRPr="00D96953">
              <w:t>97</w:t>
            </w:r>
          </w:p>
        </w:tc>
      </w:tr>
      <w:tr w:rsidR="00D96953" w14:paraId="4FAE012A" w14:textId="77777777" w:rsidTr="00CB34F4">
        <w:tc>
          <w:tcPr>
            <w:tcW w:w="3114" w:type="dxa"/>
          </w:tcPr>
          <w:p w14:paraId="6542B3CA" w14:textId="6EC08045" w:rsidR="00D96953" w:rsidRDefault="00D96953" w:rsidP="003264AF">
            <w:pPr>
              <w:keepNext/>
              <w:spacing w:before="100" w:after="100" w:line="240" w:lineRule="auto"/>
            </w:pPr>
            <w:r w:rsidRPr="00D96953">
              <w:t>Access to lung cancer clinical nurse specialist (LCNS)</w:t>
            </w:r>
          </w:p>
        </w:tc>
        <w:tc>
          <w:tcPr>
            <w:tcW w:w="1843" w:type="dxa"/>
          </w:tcPr>
          <w:p w14:paraId="4AF83D4D" w14:textId="6A05BF70" w:rsidR="00D96953" w:rsidRDefault="00D96953" w:rsidP="003264AF">
            <w:pPr>
              <w:keepNext/>
              <w:spacing w:before="100" w:after="100" w:line="240" w:lineRule="auto"/>
            </w:pPr>
            <w:r w:rsidRPr="00D96953">
              <w:t>59.3</w:t>
            </w:r>
          </w:p>
        </w:tc>
        <w:tc>
          <w:tcPr>
            <w:tcW w:w="1701" w:type="dxa"/>
          </w:tcPr>
          <w:p w14:paraId="3054828C" w14:textId="5E5ED9B0" w:rsidR="00D96953" w:rsidRDefault="00D96953" w:rsidP="003264AF">
            <w:pPr>
              <w:keepNext/>
              <w:spacing w:before="100" w:after="100" w:line="240" w:lineRule="auto"/>
            </w:pPr>
            <w:r w:rsidRPr="00D96953">
              <w:t>90%</w:t>
            </w:r>
          </w:p>
        </w:tc>
        <w:tc>
          <w:tcPr>
            <w:tcW w:w="2358" w:type="dxa"/>
          </w:tcPr>
          <w:p w14:paraId="35210AF4" w14:textId="3091AD6B" w:rsidR="00D96953" w:rsidRDefault="00D96953" w:rsidP="003264AF">
            <w:pPr>
              <w:keepNext/>
              <w:spacing w:before="100" w:after="100" w:line="240" w:lineRule="auto"/>
            </w:pPr>
            <w:r w:rsidRPr="00D96953">
              <w:t>0</w:t>
            </w:r>
          </w:p>
        </w:tc>
      </w:tr>
      <w:tr w:rsidR="00D96953" w14:paraId="74F06000" w14:textId="77777777" w:rsidTr="00CB34F4">
        <w:tc>
          <w:tcPr>
            <w:tcW w:w="3114" w:type="dxa"/>
            <w:tcBorders>
              <w:bottom w:val="single" w:sz="4" w:space="0" w:color="auto"/>
            </w:tcBorders>
          </w:tcPr>
          <w:p w14:paraId="616F8FE2" w14:textId="535699E4" w:rsidR="00D96953" w:rsidRDefault="00D96953" w:rsidP="003264AF">
            <w:pPr>
              <w:keepNext/>
              <w:spacing w:before="100" w:after="100" w:line="240" w:lineRule="auto"/>
            </w:pPr>
            <w:r w:rsidRPr="00D96953">
              <w:t>Smoking status</w:t>
            </w:r>
          </w:p>
        </w:tc>
        <w:tc>
          <w:tcPr>
            <w:tcW w:w="1843" w:type="dxa"/>
            <w:tcBorders>
              <w:bottom w:val="single" w:sz="4" w:space="0" w:color="auto"/>
            </w:tcBorders>
          </w:tcPr>
          <w:p w14:paraId="0FEFB2F6" w14:textId="3C5AA728" w:rsidR="00D96953" w:rsidRDefault="00D96953" w:rsidP="003264AF">
            <w:pPr>
              <w:keepNext/>
              <w:spacing w:before="100" w:after="100" w:line="240" w:lineRule="auto"/>
            </w:pPr>
            <w:r w:rsidRPr="00D96953">
              <w:t>49.3</w:t>
            </w:r>
          </w:p>
        </w:tc>
        <w:tc>
          <w:tcPr>
            <w:tcW w:w="1701" w:type="dxa"/>
            <w:tcBorders>
              <w:bottom w:val="single" w:sz="4" w:space="0" w:color="auto"/>
            </w:tcBorders>
          </w:tcPr>
          <w:p w14:paraId="79B14362" w14:textId="7CCB6F83" w:rsidR="00D96953" w:rsidRDefault="00D96953" w:rsidP="003264AF">
            <w:pPr>
              <w:keepNext/>
              <w:spacing w:before="100" w:after="100" w:line="240" w:lineRule="auto"/>
            </w:pPr>
            <w:r w:rsidRPr="00D96953">
              <w:t>90%</w:t>
            </w:r>
          </w:p>
        </w:tc>
        <w:tc>
          <w:tcPr>
            <w:tcW w:w="2358" w:type="dxa"/>
            <w:tcBorders>
              <w:bottom w:val="single" w:sz="4" w:space="0" w:color="auto"/>
            </w:tcBorders>
          </w:tcPr>
          <w:p w14:paraId="2072F366" w14:textId="2381E775" w:rsidR="00D96953" w:rsidRDefault="00D96953" w:rsidP="003264AF">
            <w:pPr>
              <w:keepNext/>
              <w:spacing w:before="100" w:after="100" w:line="240" w:lineRule="auto"/>
            </w:pPr>
            <w:r w:rsidRPr="00D96953">
              <w:t>12</w:t>
            </w:r>
          </w:p>
        </w:tc>
      </w:tr>
    </w:tbl>
    <w:p w14:paraId="7BC70A50" w14:textId="77777777" w:rsidR="00D96953" w:rsidRPr="00546E21" w:rsidRDefault="00D96953" w:rsidP="003264AF"/>
    <w:p w14:paraId="302010BB" w14:textId="1BCA3126" w:rsidR="00CB34F4" w:rsidRDefault="00726DF2" w:rsidP="003264AF">
      <w:r w:rsidRPr="00726DF2">
        <w:t xml:space="preserve">The </w:t>
      </w:r>
      <w:r w:rsidR="00CB34F4">
        <w:t xml:space="preserve">data on </w:t>
      </w:r>
      <w:r w:rsidRPr="00726DF2">
        <w:t xml:space="preserve">Welsh </w:t>
      </w:r>
      <w:r w:rsidR="00CB34F4">
        <w:t>patients came from</w:t>
      </w:r>
      <w:r w:rsidRPr="00726DF2">
        <w:t xml:space="preserve"> the standard </w:t>
      </w:r>
      <w:r w:rsidR="00CB34F4">
        <w:t xml:space="preserve">cancer registration </w:t>
      </w:r>
      <w:r w:rsidRPr="00726DF2">
        <w:t>dataset collected through the Cancer Network Information System Cymru (</w:t>
      </w:r>
      <w:proofErr w:type="spellStart"/>
      <w:r w:rsidRPr="00726DF2">
        <w:t>C</w:t>
      </w:r>
      <w:r>
        <w:t>a</w:t>
      </w:r>
      <w:r w:rsidRPr="00726DF2">
        <w:t>NISC</w:t>
      </w:r>
      <w:proofErr w:type="spellEnd"/>
      <w:r w:rsidRPr="00726DF2">
        <w:t>).</w:t>
      </w:r>
      <w:r>
        <w:t xml:space="preserve"> </w:t>
      </w:r>
      <w:r w:rsidRPr="00726DF2">
        <w:t xml:space="preserve">The figures </w:t>
      </w:r>
      <w:r w:rsidR="00CB34F4">
        <w:t xml:space="preserve">on completeness are </w:t>
      </w:r>
      <w:r>
        <w:t xml:space="preserve">therefore </w:t>
      </w:r>
      <w:r w:rsidRPr="00726DF2">
        <w:t xml:space="preserve">not </w:t>
      </w:r>
      <w:r w:rsidR="00CB34F4">
        <w:t xml:space="preserve">directly </w:t>
      </w:r>
      <w:r w:rsidRPr="00726DF2">
        <w:t>compar</w:t>
      </w:r>
      <w:r w:rsidR="00CB34F4">
        <w:t>able</w:t>
      </w:r>
      <w:r w:rsidRPr="00726DF2">
        <w:t xml:space="preserve"> to the English data</w:t>
      </w:r>
      <w:r>
        <w:t>,</w:t>
      </w:r>
      <w:r w:rsidRPr="00726DF2">
        <w:t xml:space="preserve"> which is derived from the </w:t>
      </w:r>
      <w:hyperlink r:id="rId12" w:history="1">
        <w:r w:rsidRPr="00726DF2">
          <w:rPr>
            <w:rStyle w:val="Hyperlink"/>
          </w:rPr>
          <w:t>Rapid Cancer Registration Dataset</w:t>
        </w:r>
      </w:hyperlink>
      <w:r w:rsidRPr="00726DF2">
        <w:t xml:space="preserve">. </w:t>
      </w:r>
    </w:p>
    <w:p w14:paraId="4BDD6188" w14:textId="77777777" w:rsidR="003264AF" w:rsidRDefault="00726DF2" w:rsidP="003264AF">
      <w:r w:rsidRPr="00726DF2">
        <w:t xml:space="preserve">The completeness of the Welsh data was excellent for each year.  In 2021, the levels of completeness for the 2,244 patients diagnosed were: 100% for basis of diagnosis, 100% for tumour morphology, 98.1% for disease stage, and 97.0% for performance status.  97.5% of records had data on whether a lung cancer clinical nurse specialist was present at diagnosis.  Data was not provided on ethnicity or smoking status. </w:t>
      </w:r>
    </w:p>
    <w:p w14:paraId="4BC267A7" w14:textId="77777777" w:rsidR="003264AF" w:rsidRDefault="003264AF" w:rsidP="003264AF"/>
    <w:p w14:paraId="1869CB82" w14:textId="441992C3" w:rsidR="00412590" w:rsidRDefault="00412590" w:rsidP="003264AF">
      <w:pPr>
        <w:pStyle w:val="Subtitle"/>
      </w:pPr>
      <w:bookmarkStart w:id="12" w:name="_Toc140700034"/>
      <w:r>
        <w:t xml:space="preserve">Definition of </w:t>
      </w:r>
      <w:r w:rsidR="009E3653">
        <w:t>variables</w:t>
      </w:r>
      <w:bookmarkEnd w:id="12"/>
    </w:p>
    <w:p w14:paraId="495A1927" w14:textId="77777777" w:rsidR="003264AF" w:rsidRDefault="003264AF" w:rsidP="003264AF"/>
    <w:p w14:paraId="075DBAC7" w14:textId="0B229927" w:rsidR="00A07BB2" w:rsidRPr="00A07BB2" w:rsidRDefault="00A07BB2" w:rsidP="003264AF">
      <w:r w:rsidRPr="00A07BB2">
        <w:t>The</w:t>
      </w:r>
      <w:r w:rsidR="00890359">
        <w:t xml:space="preserve"> aim of the</w:t>
      </w:r>
      <w:r w:rsidRPr="00A07BB2">
        <w:t xml:space="preserve"> NLCA, commissioned by the Healthcare Quality Improvement Partnership, </w:t>
      </w:r>
      <w:r w:rsidR="00890359">
        <w:t xml:space="preserve">is to </w:t>
      </w:r>
      <w:r w:rsidRPr="00A07BB2">
        <w:t xml:space="preserve">evaluate the care received by patients diagnosed with lung cancer in NHS hospitals within England and Wales. </w:t>
      </w:r>
    </w:p>
    <w:p w14:paraId="38755AB6" w14:textId="515B3C33" w:rsidR="00A07BB2" w:rsidRPr="00A07BB2" w:rsidRDefault="00A07BB2" w:rsidP="003264AF">
      <w:r w:rsidRPr="00A07BB2">
        <w:t>Th</w:t>
      </w:r>
      <w:r w:rsidR="00952134">
        <w:t>e</w:t>
      </w:r>
      <w:r w:rsidRPr="00A07BB2">
        <w:t xml:space="preserve"> NLCA </w:t>
      </w:r>
      <w:r w:rsidR="00952134">
        <w:t>considers the following</w:t>
      </w:r>
      <w:r w:rsidRPr="00A07BB2">
        <w:t xml:space="preserve"> possible reasons for variation in lung cancer care</w:t>
      </w:r>
      <w:r w:rsidR="00952134">
        <w:t>:</w:t>
      </w:r>
    </w:p>
    <w:p w14:paraId="4A05F246" w14:textId="1944EB34" w:rsidR="00294109" w:rsidRDefault="00294109" w:rsidP="003264AF">
      <w:pPr>
        <w:pStyle w:val="ListParagraph"/>
        <w:numPr>
          <w:ilvl w:val="0"/>
          <w:numId w:val="24"/>
        </w:numPr>
      </w:pPr>
      <w:r>
        <w:t>D</w:t>
      </w:r>
      <w:r w:rsidRPr="00A07BB2">
        <w:t>ifferences in</w:t>
      </w:r>
      <w:r>
        <w:t xml:space="preserve"> patient frailty and</w:t>
      </w:r>
      <w:r w:rsidRPr="00A07BB2">
        <w:t xml:space="preserve"> prevalence of comorbidities that may contraindicate surgery, systemic anti-cancer therapy (SACT) or radiotherapy.</w:t>
      </w:r>
    </w:p>
    <w:p w14:paraId="0925D9AD" w14:textId="616DBD59" w:rsidR="00A07BB2" w:rsidRPr="00A07BB2" w:rsidRDefault="00952134" w:rsidP="003264AF">
      <w:pPr>
        <w:pStyle w:val="ListParagraph"/>
        <w:numPr>
          <w:ilvl w:val="0"/>
          <w:numId w:val="24"/>
        </w:numPr>
      </w:pPr>
      <w:r>
        <w:t>D</w:t>
      </w:r>
      <w:r w:rsidR="00A07BB2" w:rsidRPr="00A07BB2">
        <w:t>ifferences in the nature and extent of disease, notably the distinct tumour subtypes of non-small-cell lung cancer (NSCLC) and small-cell lung cancer (SCLC) given their distinct patterns of care and prognosis.</w:t>
      </w:r>
    </w:p>
    <w:p w14:paraId="3DA7E1FA" w14:textId="77777777" w:rsidR="00A07BB2" w:rsidRPr="00A07BB2" w:rsidRDefault="00A07BB2" w:rsidP="003264AF">
      <w:pPr>
        <w:pStyle w:val="ListParagraph"/>
        <w:numPr>
          <w:ilvl w:val="0"/>
          <w:numId w:val="24"/>
        </w:numPr>
      </w:pPr>
      <w:r w:rsidRPr="00A07BB2">
        <w:t xml:space="preserve">Variations in the uptake of and access to new technologies and treatment techniques e.g., stereotactic radiotherapy, hospitals participating in clinical trials. </w:t>
      </w:r>
    </w:p>
    <w:p w14:paraId="0AEE97F5" w14:textId="264D6248" w:rsidR="00A07BB2" w:rsidRDefault="00952134" w:rsidP="003264AF">
      <w:r w:rsidRPr="00A07BB2">
        <w:lastRenderedPageBreak/>
        <w:t>The audit use</w:t>
      </w:r>
      <w:r>
        <w:t>s</w:t>
      </w:r>
      <w:r w:rsidRPr="00A07BB2">
        <w:t xml:space="preserve"> a set of</w:t>
      </w:r>
      <w:r>
        <w:t xml:space="preserve"> performance</w:t>
      </w:r>
      <w:r w:rsidRPr="00A07BB2">
        <w:t xml:space="preserve"> indicators as the basis of this evaluation. </w:t>
      </w:r>
      <w:r>
        <w:t>This section describes the variables used in the calculation of the performance indicators.</w:t>
      </w:r>
    </w:p>
    <w:p w14:paraId="0E573782" w14:textId="77777777" w:rsidR="003264AF" w:rsidRDefault="003264AF" w:rsidP="003264AF"/>
    <w:p w14:paraId="605835D0" w14:textId="77777777" w:rsidR="00294109" w:rsidRDefault="00294109" w:rsidP="003264AF">
      <w:pPr>
        <w:pStyle w:val="Heading3"/>
      </w:pPr>
      <w:bookmarkStart w:id="13" w:name="_Toc140700035"/>
      <w:r>
        <w:t>Performance status</w:t>
      </w:r>
      <w:bookmarkEnd w:id="13"/>
    </w:p>
    <w:p w14:paraId="552EAD13" w14:textId="07D2CB60" w:rsidR="00294109" w:rsidRDefault="00294109" w:rsidP="003264AF">
      <w:r>
        <w:t>Performance status is used by clinicians</w:t>
      </w:r>
      <w:r w:rsidRPr="0025733E">
        <w:t xml:space="preserve"> to classify a patien</w:t>
      </w:r>
      <w:r>
        <w:t>t’s functional impairment</w:t>
      </w:r>
      <w:r w:rsidR="00E66F5C">
        <w:t xml:space="preserve">.  It is used to group patients when </w:t>
      </w:r>
      <w:r>
        <w:t>compar</w:t>
      </w:r>
      <w:r w:rsidR="00E66F5C">
        <w:t>ing</w:t>
      </w:r>
      <w:r w:rsidRPr="0025733E">
        <w:t xml:space="preserve"> </w:t>
      </w:r>
      <w:r>
        <w:t>treatment</w:t>
      </w:r>
      <w:r w:rsidRPr="0025733E">
        <w:t xml:space="preserve"> effectiveness and assess</w:t>
      </w:r>
      <w:r w:rsidR="00E66F5C">
        <w:t>ing</w:t>
      </w:r>
      <w:r w:rsidRPr="0025733E">
        <w:t xml:space="preserve"> prognosis</w:t>
      </w:r>
      <w:r w:rsidR="00E66F5C">
        <w:t xml:space="preserve"> to help remove differences in patient case-mix</w:t>
      </w:r>
      <w:r>
        <w:t xml:space="preserve">. </w:t>
      </w:r>
      <w:r w:rsidR="00E66F5C">
        <w:t>This is important for the audit because</w:t>
      </w:r>
      <w:r w:rsidR="00E66F5C" w:rsidRPr="00E66F5C">
        <w:t xml:space="preserve"> the distribution of patient performance status can vary between organisations, </w:t>
      </w:r>
      <w:r w:rsidR="00E66F5C">
        <w:t xml:space="preserve">and </w:t>
      </w:r>
      <w:r w:rsidR="00E66F5C" w:rsidRPr="00E66F5C">
        <w:t xml:space="preserve">case mix adjustment </w:t>
      </w:r>
      <w:r w:rsidR="00E66F5C">
        <w:t xml:space="preserve">is required for </w:t>
      </w:r>
      <w:r w:rsidR="00E66F5C" w:rsidRPr="00E66F5C">
        <w:t>some indicators. Details of the indicators for which case mix adjustment was performed can be found in</w:t>
      </w:r>
      <w:r w:rsidR="00B715D5">
        <w:t xml:space="preserve"> </w:t>
      </w:r>
      <w:r w:rsidR="00B715D5">
        <w:fldChar w:fldCharType="begin"/>
      </w:r>
      <w:r w:rsidR="00B715D5">
        <w:instrText xml:space="preserve"> REF _Ref131680404 \h </w:instrText>
      </w:r>
      <w:r w:rsidR="00B715D5">
        <w:fldChar w:fldCharType="separate"/>
      </w:r>
      <w:r w:rsidR="00BD6A68">
        <w:t xml:space="preserve">Table </w:t>
      </w:r>
      <w:r w:rsidR="00BD6A68">
        <w:rPr>
          <w:noProof/>
        </w:rPr>
        <w:t>7</w:t>
      </w:r>
      <w:r w:rsidR="00B715D5">
        <w:fldChar w:fldCharType="end"/>
      </w:r>
      <w:r w:rsidR="00B715D5">
        <w:t xml:space="preserve">. </w:t>
      </w:r>
    </w:p>
    <w:p w14:paraId="0F715C62" w14:textId="66601ABF" w:rsidR="00E66F5C" w:rsidRDefault="00294109" w:rsidP="003264AF">
      <w:r>
        <w:t>Various scoring systems exist for evaluating performance status</w:t>
      </w:r>
      <w:r w:rsidRPr="001464D2">
        <w:t xml:space="preserve">. The Eastern Cooperative Oncology Group (ECOG) system was </w:t>
      </w:r>
      <w:r w:rsidR="00E66F5C">
        <w:t xml:space="preserve">widely </w:t>
      </w:r>
      <w:r w:rsidRPr="001464D2">
        <w:t xml:space="preserve">used </w:t>
      </w:r>
      <w:r w:rsidR="00E66F5C">
        <w:t xml:space="preserve">by cancer services and is collected by the cancer registration services. </w:t>
      </w:r>
      <w:r>
        <w:fldChar w:fldCharType="begin"/>
      </w:r>
      <w:r>
        <w:instrText xml:space="preserve"> REF _Ref131510185 \h </w:instrText>
      </w:r>
      <w:r w:rsidR="003B2088">
        <w:instrText xml:space="preserve"> \* MERGEFORMAT </w:instrText>
      </w:r>
      <w:r>
        <w:fldChar w:fldCharType="separate"/>
      </w:r>
      <w:r w:rsidR="00BD6A68" w:rsidRPr="007055CC">
        <w:t xml:space="preserve">Table </w:t>
      </w:r>
      <w:r w:rsidR="00BD6A68" w:rsidRPr="00BD6A68">
        <w:rPr>
          <w:i/>
          <w:iCs/>
          <w:noProof/>
        </w:rPr>
        <w:t>3</w:t>
      </w:r>
      <w:r>
        <w:fldChar w:fldCharType="end"/>
      </w:r>
      <w:r>
        <w:t xml:space="preserve"> outlines the </w:t>
      </w:r>
      <w:r w:rsidR="00E66F5C">
        <w:t xml:space="preserve">ECOG </w:t>
      </w:r>
      <w:r>
        <w:t xml:space="preserve">performance status scale. </w:t>
      </w:r>
      <w:r w:rsidR="00E66F5C">
        <w:t xml:space="preserve">Clinicians use standard criteria to assign patient’s a performance status score, and each category describes the extent to which a person can perform activities of daily living. </w:t>
      </w:r>
    </w:p>
    <w:p w14:paraId="47604430" w14:textId="77777777" w:rsidR="00E66F5C" w:rsidRDefault="00E66F5C" w:rsidP="003264AF"/>
    <w:p w14:paraId="5BA37BE8" w14:textId="699E00E6" w:rsidR="00294109" w:rsidRPr="007055CC" w:rsidRDefault="00294109" w:rsidP="003264AF">
      <w:pPr>
        <w:pStyle w:val="Caption"/>
        <w:keepNext/>
      </w:pPr>
      <w:bookmarkStart w:id="14" w:name="_Ref131510185"/>
      <w:bookmarkStart w:id="15" w:name="_Toc131680916"/>
      <w:r w:rsidRPr="007055CC">
        <w:t xml:space="preserve">Table </w:t>
      </w:r>
      <w:r w:rsidR="009F5C7B">
        <w:fldChar w:fldCharType="begin"/>
      </w:r>
      <w:r w:rsidR="009F5C7B">
        <w:instrText xml:space="preserve"> SEQ Table \* ARABIC </w:instrText>
      </w:r>
      <w:r w:rsidR="009F5C7B">
        <w:fldChar w:fldCharType="separate"/>
      </w:r>
      <w:r w:rsidR="00BD6A68">
        <w:rPr>
          <w:noProof/>
        </w:rPr>
        <w:t>3</w:t>
      </w:r>
      <w:r w:rsidR="009F5C7B">
        <w:rPr>
          <w:noProof/>
        </w:rPr>
        <w:fldChar w:fldCharType="end"/>
      </w:r>
      <w:bookmarkEnd w:id="14"/>
      <w:r w:rsidRPr="007055CC">
        <w:t xml:space="preserve">: Performance status scale, as defined by the Eastern Cooperative Oncology Group (ECOG) and published by </w:t>
      </w:r>
      <w:proofErr w:type="spellStart"/>
      <w:r w:rsidRPr="007055CC">
        <w:t>Oken</w:t>
      </w:r>
      <w:proofErr w:type="spellEnd"/>
      <w:r w:rsidRPr="007055CC">
        <w:t xml:space="preserve"> </w:t>
      </w:r>
      <w:r w:rsidRPr="007055CC">
        <w:rPr>
          <w:i/>
        </w:rPr>
        <w:t>et al</w:t>
      </w:r>
      <w:r w:rsidRPr="007055CC">
        <w:t>.</w:t>
      </w:r>
      <w:bookmarkEnd w:id="15"/>
      <w:sdt>
        <w:sdtPr>
          <w:rPr>
            <w:color w:val="000000"/>
            <w:vertAlign w:val="superscript"/>
          </w:rPr>
          <w:tag w:val="MENDELEY_CITATION_v3_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"/>
          <w:id w:val="1441731663"/>
          <w:placeholder>
            <w:docPart w:val="DefaultPlaceholder_-1854013440"/>
          </w:placeholder>
        </w:sdtPr>
        <w:sdtEndPr/>
        <w:sdtContent>
          <w:r w:rsidR="007055CC" w:rsidRPr="007055CC">
            <w:rPr>
              <w:color w:val="000000"/>
              <w:vertAlign w:val="superscript"/>
            </w:rPr>
            <w:t>1</w:t>
          </w:r>
        </w:sdtContent>
      </w:sdt>
      <w:r w:rsidRPr="007055CC">
        <w:t xml:space="preserve"> </w:t>
      </w:r>
    </w:p>
    <w:tbl>
      <w:tblPr>
        <w:tblStyle w:val="TableGrid1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9"/>
      </w:tblGrid>
      <w:tr w:rsidR="00294109" w14:paraId="6E4FB3D5" w14:textId="77777777" w:rsidTr="00CB34F4">
        <w:tc>
          <w:tcPr>
            <w:tcW w:w="469" w:type="pct"/>
            <w:tcBorders>
              <w:top w:val="single" w:sz="4" w:space="0" w:color="auto"/>
              <w:bottom w:val="single" w:sz="4" w:space="0" w:color="auto"/>
            </w:tcBorders>
          </w:tcPr>
          <w:p w14:paraId="29D562A0" w14:textId="77777777" w:rsidR="00294109" w:rsidRPr="008E7620" w:rsidRDefault="00294109" w:rsidP="003264AF">
            <w:pPr>
              <w:keepNext/>
              <w:spacing w:before="100" w:after="100" w:line="240" w:lineRule="auto"/>
              <w:rPr>
                <w:b/>
                <w:bCs/>
              </w:rPr>
            </w:pPr>
            <w:r w:rsidRPr="008E7620">
              <w:t>Grade</w:t>
            </w:r>
          </w:p>
        </w:tc>
        <w:tc>
          <w:tcPr>
            <w:tcW w:w="4531" w:type="pct"/>
            <w:tcBorders>
              <w:top w:val="single" w:sz="4" w:space="0" w:color="auto"/>
              <w:bottom w:val="single" w:sz="4" w:space="0" w:color="auto"/>
            </w:tcBorders>
          </w:tcPr>
          <w:p w14:paraId="7A356AD0" w14:textId="77777777" w:rsidR="00294109" w:rsidRPr="008E7620" w:rsidRDefault="00294109" w:rsidP="003264AF">
            <w:pPr>
              <w:keepNext/>
              <w:spacing w:before="100" w:after="100" w:line="240" w:lineRule="auto"/>
              <w:rPr>
                <w:b/>
                <w:bCs/>
              </w:rPr>
            </w:pPr>
            <w:r w:rsidRPr="008E7620">
              <w:t>Description</w:t>
            </w:r>
          </w:p>
        </w:tc>
      </w:tr>
      <w:tr w:rsidR="00294109" w14:paraId="313100BA" w14:textId="77777777" w:rsidTr="00CB34F4">
        <w:tc>
          <w:tcPr>
            <w:tcW w:w="469" w:type="pct"/>
            <w:tcBorders>
              <w:top w:val="single" w:sz="4" w:space="0" w:color="auto"/>
            </w:tcBorders>
          </w:tcPr>
          <w:p w14:paraId="02B2DF67" w14:textId="77777777" w:rsidR="00294109" w:rsidRPr="008E7620" w:rsidRDefault="00294109" w:rsidP="003264AF">
            <w:pPr>
              <w:keepNext/>
              <w:spacing w:before="100" w:after="100" w:line="240" w:lineRule="auto"/>
            </w:pPr>
            <w:r w:rsidRPr="008E7620">
              <w:t>0</w:t>
            </w:r>
          </w:p>
        </w:tc>
        <w:tc>
          <w:tcPr>
            <w:tcW w:w="4531" w:type="pct"/>
            <w:tcBorders>
              <w:top w:val="single" w:sz="4" w:space="0" w:color="auto"/>
            </w:tcBorders>
          </w:tcPr>
          <w:p w14:paraId="233130FC" w14:textId="77777777" w:rsidR="00294109" w:rsidRPr="008E7620" w:rsidRDefault="00294109" w:rsidP="003264AF">
            <w:pPr>
              <w:keepNext/>
              <w:spacing w:before="100" w:after="100" w:line="240" w:lineRule="auto"/>
              <w:rPr>
                <w:b/>
                <w:bCs/>
              </w:rPr>
            </w:pPr>
            <w:r w:rsidRPr="008E7620">
              <w:t>Fully active, able to carry on all pre-disease performance without restriction</w:t>
            </w:r>
          </w:p>
        </w:tc>
      </w:tr>
      <w:tr w:rsidR="00294109" w14:paraId="5C40E0B3" w14:textId="77777777" w:rsidTr="00CB34F4">
        <w:tc>
          <w:tcPr>
            <w:tcW w:w="469" w:type="pct"/>
          </w:tcPr>
          <w:p w14:paraId="3FF5AD7F" w14:textId="77777777" w:rsidR="00294109" w:rsidRPr="008E7620" w:rsidRDefault="00294109" w:rsidP="003264AF">
            <w:pPr>
              <w:keepNext/>
              <w:spacing w:before="100" w:after="100" w:line="240" w:lineRule="auto"/>
            </w:pPr>
            <w:r w:rsidRPr="008E7620">
              <w:t>1</w:t>
            </w:r>
          </w:p>
        </w:tc>
        <w:tc>
          <w:tcPr>
            <w:tcW w:w="4531" w:type="pct"/>
          </w:tcPr>
          <w:p w14:paraId="4F0DB761" w14:textId="072040A3" w:rsidR="00294109" w:rsidRPr="008E7620" w:rsidRDefault="00294109" w:rsidP="003264AF">
            <w:pPr>
              <w:keepNext/>
              <w:spacing w:before="100" w:after="100" w:line="240" w:lineRule="auto"/>
              <w:rPr>
                <w:b/>
                <w:bCs/>
              </w:rPr>
            </w:pPr>
            <w:r w:rsidRPr="008E7620">
              <w:t xml:space="preserve">Restricted in physically strenuous activity but ambulatory and able to carry out work of a light or sedentary nature, e.g., light </w:t>
            </w:r>
            <w:r w:rsidR="00562DC0" w:rsidRPr="008E7620">
              <w:t>housework</w:t>
            </w:r>
            <w:r w:rsidRPr="008E7620">
              <w:t>, office work</w:t>
            </w:r>
          </w:p>
        </w:tc>
      </w:tr>
      <w:tr w:rsidR="00294109" w14:paraId="3EDC2917" w14:textId="77777777" w:rsidTr="00CB34F4">
        <w:tc>
          <w:tcPr>
            <w:tcW w:w="469" w:type="pct"/>
          </w:tcPr>
          <w:p w14:paraId="3FF91269" w14:textId="77777777" w:rsidR="00294109" w:rsidRPr="008E7620" w:rsidRDefault="00294109" w:rsidP="003264AF">
            <w:pPr>
              <w:keepNext/>
              <w:spacing w:before="100" w:after="100" w:line="240" w:lineRule="auto"/>
            </w:pPr>
            <w:r w:rsidRPr="008E7620">
              <w:t>2</w:t>
            </w:r>
          </w:p>
        </w:tc>
        <w:tc>
          <w:tcPr>
            <w:tcW w:w="4531" w:type="pct"/>
          </w:tcPr>
          <w:p w14:paraId="514428C0" w14:textId="3E577B85" w:rsidR="00294109" w:rsidRPr="008E7620" w:rsidRDefault="00294109" w:rsidP="003264AF">
            <w:pPr>
              <w:keepNext/>
              <w:spacing w:before="100" w:after="100" w:line="240" w:lineRule="auto"/>
              <w:rPr>
                <w:b/>
                <w:bCs/>
              </w:rPr>
            </w:pPr>
            <w:r w:rsidRPr="008E7620">
              <w:t>Ambulatory and capable of all self</w:t>
            </w:r>
            <w:r w:rsidR="00CB34F4">
              <w:t>-</w:t>
            </w:r>
            <w:r w:rsidRPr="008E7620">
              <w:t>care but unable to carry out any work activities. Up and about more than 50% of waking hours</w:t>
            </w:r>
          </w:p>
        </w:tc>
      </w:tr>
      <w:tr w:rsidR="00294109" w14:paraId="06D33D9C" w14:textId="77777777" w:rsidTr="00CB34F4">
        <w:tc>
          <w:tcPr>
            <w:tcW w:w="469" w:type="pct"/>
          </w:tcPr>
          <w:p w14:paraId="1F211AF1" w14:textId="77777777" w:rsidR="00294109" w:rsidRPr="008E7620" w:rsidRDefault="00294109" w:rsidP="003264AF">
            <w:pPr>
              <w:keepNext/>
              <w:spacing w:before="100" w:after="100" w:line="240" w:lineRule="auto"/>
            </w:pPr>
            <w:r w:rsidRPr="008E7620">
              <w:t>3</w:t>
            </w:r>
          </w:p>
        </w:tc>
        <w:tc>
          <w:tcPr>
            <w:tcW w:w="4531" w:type="pct"/>
          </w:tcPr>
          <w:p w14:paraId="5413633F" w14:textId="4F794007" w:rsidR="00294109" w:rsidRPr="008E7620" w:rsidRDefault="00294109" w:rsidP="003264AF">
            <w:pPr>
              <w:keepNext/>
              <w:spacing w:before="100" w:after="100" w:line="240" w:lineRule="auto"/>
              <w:rPr>
                <w:b/>
                <w:bCs/>
              </w:rPr>
            </w:pPr>
            <w:r w:rsidRPr="008E7620">
              <w:t>Capable of only limited self</w:t>
            </w:r>
            <w:r w:rsidR="00CB34F4">
              <w:t>-</w:t>
            </w:r>
            <w:r w:rsidRPr="008E7620">
              <w:t>care, confined to bed or chair more than 50% of waking hours</w:t>
            </w:r>
          </w:p>
        </w:tc>
      </w:tr>
      <w:tr w:rsidR="00294109" w14:paraId="328F993B" w14:textId="77777777" w:rsidTr="00CB34F4">
        <w:tc>
          <w:tcPr>
            <w:tcW w:w="469" w:type="pct"/>
          </w:tcPr>
          <w:p w14:paraId="70EF355A" w14:textId="77777777" w:rsidR="00294109" w:rsidRPr="008E7620" w:rsidRDefault="00294109" w:rsidP="003264AF">
            <w:pPr>
              <w:keepNext/>
              <w:spacing w:before="100" w:after="100" w:line="240" w:lineRule="auto"/>
            </w:pPr>
            <w:r w:rsidRPr="008E7620">
              <w:t>4</w:t>
            </w:r>
          </w:p>
        </w:tc>
        <w:tc>
          <w:tcPr>
            <w:tcW w:w="4531" w:type="pct"/>
          </w:tcPr>
          <w:p w14:paraId="23DEB9EE" w14:textId="73A694F0" w:rsidR="00294109" w:rsidRPr="008E7620" w:rsidRDefault="00294109" w:rsidP="003264AF">
            <w:pPr>
              <w:keepNext/>
              <w:spacing w:before="100" w:after="100" w:line="240" w:lineRule="auto"/>
              <w:rPr>
                <w:b/>
                <w:bCs/>
              </w:rPr>
            </w:pPr>
            <w:r w:rsidRPr="008E7620">
              <w:t>Completely disabled. Cannot carry on any self</w:t>
            </w:r>
            <w:r w:rsidR="00CB34F4">
              <w:t>-</w:t>
            </w:r>
            <w:r w:rsidRPr="008E7620">
              <w:t>care. Totally confined to bed or chair</w:t>
            </w:r>
          </w:p>
        </w:tc>
      </w:tr>
      <w:tr w:rsidR="00294109" w14:paraId="6EA0EB51" w14:textId="77777777" w:rsidTr="00CB34F4">
        <w:tc>
          <w:tcPr>
            <w:tcW w:w="469" w:type="pct"/>
          </w:tcPr>
          <w:p w14:paraId="49F647FF" w14:textId="77777777" w:rsidR="00294109" w:rsidRPr="008E7620" w:rsidRDefault="00294109" w:rsidP="003264AF">
            <w:pPr>
              <w:keepNext/>
              <w:spacing w:before="100" w:after="100" w:line="240" w:lineRule="auto"/>
            </w:pPr>
            <w:r w:rsidRPr="008E7620">
              <w:t>5</w:t>
            </w:r>
          </w:p>
        </w:tc>
        <w:tc>
          <w:tcPr>
            <w:tcW w:w="4531" w:type="pct"/>
          </w:tcPr>
          <w:p w14:paraId="0834DA21" w14:textId="77777777" w:rsidR="00294109" w:rsidRPr="008E7620" w:rsidRDefault="00294109" w:rsidP="003264AF">
            <w:pPr>
              <w:keepNext/>
              <w:spacing w:before="100" w:after="100" w:line="240" w:lineRule="auto"/>
              <w:rPr>
                <w:b/>
                <w:bCs/>
              </w:rPr>
            </w:pPr>
            <w:r w:rsidRPr="008E7620">
              <w:t>Dead</w:t>
            </w:r>
          </w:p>
        </w:tc>
      </w:tr>
    </w:tbl>
    <w:p w14:paraId="2E707FA2" w14:textId="77777777" w:rsidR="00294109" w:rsidRDefault="00294109" w:rsidP="003264AF"/>
    <w:p w14:paraId="734899B6" w14:textId="77777777" w:rsidR="00294109" w:rsidRDefault="00294109" w:rsidP="003264AF">
      <w:pPr>
        <w:pStyle w:val="Heading3"/>
      </w:pPr>
      <w:bookmarkStart w:id="16" w:name="_Toc140700036"/>
      <w:r>
        <w:t>Comorbidity status</w:t>
      </w:r>
      <w:bookmarkEnd w:id="16"/>
    </w:p>
    <w:p w14:paraId="36A94F66" w14:textId="0A07AAB8" w:rsidR="00294109" w:rsidRDefault="00294109" w:rsidP="003264AF">
      <w:r w:rsidRPr="00780EA4">
        <w:t>The presence of comorbidities is not captured within a single data item by the national registration services. The N</w:t>
      </w:r>
      <w:r>
        <w:t>L</w:t>
      </w:r>
      <w:r w:rsidRPr="00780EA4">
        <w:t>CA team use</w:t>
      </w:r>
      <w:r w:rsidR="003B5D74">
        <w:t>d</w:t>
      </w:r>
      <w:r w:rsidRPr="00780EA4">
        <w:t xml:space="preserve"> the Royal College of Surgeons of England (RCS) modified </w:t>
      </w:r>
      <w:proofErr w:type="spellStart"/>
      <w:r w:rsidRPr="00780EA4">
        <w:t>Charlson</w:t>
      </w:r>
      <w:proofErr w:type="spellEnd"/>
      <w:r w:rsidRPr="00780EA4">
        <w:t xml:space="preserve"> Comorbidity Index (CCI) to </w:t>
      </w:r>
      <w:r w:rsidR="003B5D74">
        <w:t xml:space="preserve">measure the comorbidity burden of patients (see Armitage </w:t>
      </w:r>
      <w:r w:rsidR="003B5D74" w:rsidRPr="008F08B4">
        <w:rPr>
          <w:i/>
          <w:iCs/>
        </w:rPr>
        <w:t>et al</w:t>
      </w:r>
      <w:r w:rsidR="003B5D74">
        <w:t>.</w:t>
      </w:r>
      <w:sdt>
        <w:sdtPr>
          <w:rPr>
            <w:color w:val="000000"/>
            <w:vertAlign w:val="superscript"/>
          </w:rPr>
          <w:tag w:val="MENDELEY_CITATION_v3_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"/>
          <w:id w:val="-1502349939"/>
          <w:placeholder>
            <w:docPart w:val="B1FCA6D828F84DDF855D9CF84A1E96F0"/>
          </w:placeholder>
        </w:sdtPr>
        <w:sdtEndPr/>
        <w:sdtContent>
          <w:r w:rsidR="007055CC" w:rsidRPr="007055CC">
            <w:rPr>
              <w:color w:val="000000"/>
              <w:vertAlign w:val="superscript"/>
            </w:rPr>
            <w:t>2</w:t>
          </w:r>
        </w:sdtContent>
      </w:sdt>
      <w:r w:rsidR="003B5D74">
        <w:t xml:space="preserve"> for details)</w:t>
      </w:r>
      <w:r w:rsidRPr="00780EA4">
        <w:t>.</w:t>
      </w:r>
    </w:p>
    <w:p w14:paraId="1857BC0C" w14:textId="7F5DCCE4" w:rsidR="00294109" w:rsidRDefault="00294109" w:rsidP="003264AF">
      <w:pPr>
        <w:rPr>
          <w:u w:color="000000"/>
          <w:bdr w:val="nil"/>
        </w:rPr>
      </w:pPr>
      <w:r w:rsidRPr="009E7B91">
        <w:t>Th</w:t>
      </w:r>
      <w:r>
        <w:t xml:space="preserve">e CCI </w:t>
      </w:r>
      <w:r w:rsidRPr="009E7B91">
        <w:t>is a commonly used scoring system for medical comorbidities</w:t>
      </w:r>
      <w:r>
        <w:t>. It consists of a</w:t>
      </w:r>
      <w:r w:rsidRPr="009E7B91">
        <w:t xml:space="preserve"> </w:t>
      </w:r>
      <w:r>
        <w:t>grouped</w:t>
      </w:r>
      <w:r w:rsidRPr="009E7B91">
        <w:t xml:space="preserve"> score</w:t>
      </w:r>
      <w:r>
        <w:t xml:space="preserve"> that</w:t>
      </w:r>
      <w:r w:rsidRPr="009E7B91">
        <w:t xml:space="preserve"> is calculated based on the absence (0) </w:t>
      </w:r>
      <w:r w:rsidR="00E67CAA">
        <w:t>or</w:t>
      </w:r>
      <w:r w:rsidR="00E67CAA" w:rsidRPr="009E7B91">
        <w:t xml:space="preserve"> </w:t>
      </w:r>
      <w:r w:rsidRPr="009E7B91">
        <w:t xml:space="preserve">presence (≥1) </w:t>
      </w:r>
      <w:r w:rsidRPr="002914A5">
        <w:t>of the pre-specified</w:t>
      </w:r>
      <w:r w:rsidRPr="009E7B91">
        <w:t xml:space="preserve"> medical </w:t>
      </w:r>
      <w:r>
        <w:rPr>
          <w:u w:color="000000"/>
          <w:bdr w:val="nil"/>
        </w:rPr>
        <w:lastRenderedPageBreak/>
        <w:t xml:space="preserve">conditions listed in </w:t>
      </w:r>
      <w:r>
        <w:rPr>
          <w:u w:color="000000"/>
          <w:bdr w:val="nil"/>
        </w:rPr>
        <w:fldChar w:fldCharType="begin"/>
      </w:r>
      <w:r>
        <w:rPr>
          <w:u w:color="000000"/>
          <w:bdr w:val="nil"/>
        </w:rPr>
        <w:instrText xml:space="preserve"> REF _Ref131581232 \h </w:instrText>
      </w:r>
      <w:r>
        <w:rPr>
          <w:u w:color="000000"/>
          <w:bdr w:val="nil"/>
        </w:rPr>
      </w:r>
      <w:r>
        <w:rPr>
          <w:u w:color="000000"/>
          <w:bdr w:val="nil"/>
        </w:rPr>
        <w:fldChar w:fldCharType="separate"/>
      </w:r>
      <w:r w:rsidR="00BD6A68" w:rsidRPr="007055CC">
        <w:t xml:space="preserve">Table </w:t>
      </w:r>
      <w:r w:rsidR="00BD6A68">
        <w:rPr>
          <w:noProof/>
        </w:rPr>
        <w:t>4</w:t>
      </w:r>
      <w:r>
        <w:rPr>
          <w:u w:color="000000"/>
          <w:bdr w:val="nil"/>
        </w:rPr>
        <w:fldChar w:fldCharType="end"/>
      </w:r>
      <w:r>
        <w:rPr>
          <w:u w:color="000000"/>
          <w:bdr w:val="nil"/>
        </w:rPr>
        <w:t>. The CCI was calculated using</w:t>
      </w:r>
      <w:r w:rsidRPr="008D61E9">
        <w:rPr>
          <w:u w:color="000000"/>
          <w:bdr w:val="nil"/>
        </w:rPr>
        <w:t xml:space="preserve"> information on secondary diagnoses</w:t>
      </w:r>
      <w:r>
        <w:rPr>
          <w:u w:color="000000"/>
          <w:bdr w:val="nil"/>
        </w:rPr>
        <w:t xml:space="preserve"> (ICD-10 codes)</w:t>
      </w:r>
      <w:r w:rsidRPr="008D61E9">
        <w:rPr>
          <w:u w:color="000000"/>
          <w:bdr w:val="nil"/>
        </w:rPr>
        <w:t xml:space="preserve"> in the hospital admission data (HES/PEDW) </w:t>
      </w:r>
      <w:r>
        <w:rPr>
          <w:u w:color="000000"/>
          <w:bdr w:val="nil"/>
        </w:rPr>
        <w:t xml:space="preserve">recorded within the </w:t>
      </w:r>
      <w:r w:rsidRPr="004718FD">
        <w:rPr>
          <w:u w:color="000000"/>
          <w:bdr w:val="nil"/>
        </w:rPr>
        <w:t>12-month period</w:t>
      </w:r>
      <w:r>
        <w:rPr>
          <w:u w:color="000000"/>
          <w:bdr w:val="nil"/>
        </w:rPr>
        <w:t xml:space="preserve"> prior to a patient’s diagnosis</w:t>
      </w:r>
      <w:r w:rsidRPr="008D61E9">
        <w:rPr>
          <w:u w:color="000000"/>
          <w:bdr w:val="nil"/>
        </w:rPr>
        <w:t>.</w:t>
      </w:r>
      <w:r>
        <w:rPr>
          <w:u w:color="000000"/>
          <w:bdr w:val="nil"/>
        </w:rPr>
        <w:t xml:space="preserve"> </w:t>
      </w:r>
    </w:p>
    <w:p w14:paraId="7A59CCED" w14:textId="45F7AE9B" w:rsidR="00AD16DE" w:rsidRDefault="00F46227" w:rsidP="003264AF">
      <w:r w:rsidRPr="00F46227">
        <w:t>The CCI score was used to perform</w:t>
      </w:r>
      <w:r w:rsidR="00AD16DE" w:rsidRPr="00F46227">
        <w:t xml:space="preserve"> risk-</w:t>
      </w:r>
      <w:r w:rsidRPr="00F46227">
        <w:t>adjustment for certain</w:t>
      </w:r>
      <w:r w:rsidR="00AD16DE" w:rsidRPr="00F46227">
        <w:t xml:space="preserve"> performance indicators. Indicator</w:t>
      </w:r>
      <w:r w:rsidR="003B5D74">
        <w:t>s</w:t>
      </w:r>
      <w:r w:rsidR="00AD16DE" w:rsidRPr="00F46227">
        <w:t xml:space="preserve"> for which risk adjustment was performed are outlined in</w:t>
      </w:r>
      <w:r w:rsidR="00B715D5">
        <w:t xml:space="preserve"> </w:t>
      </w:r>
      <w:r w:rsidR="00B715D5">
        <w:fldChar w:fldCharType="begin"/>
      </w:r>
      <w:r w:rsidR="00B715D5">
        <w:instrText xml:space="preserve"> REF _Ref131680404 \h </w:instrText>
      </w:r>
      <w:r w:rsidR="00B715D5">
        <w:fldChar w:fldCharType="separate"/>
      </w:r>
      <w:r w:rsidR="00BD6A68">
        <w:t xml:space="preserve">Table </w:t>
      </w:r>
      <w:r w:rsidR="00BD6A68">
        <w:rPr>
          <w:noProof/>
        </w:rPr>
        <w:t>7</w:t>
      </w:r>
      <w:r w:rsidR="00B715D5">
        <w:fldChar w:fldCharType="end"/>
      </w:r>
      <w:r w:rsidR="00B715D5">
        <w:t xml:space="preserve">. </w:t>
      </w:r>
    </w:p>
    <w:p w14:paraId="59718636" w14:textId="77777777" w:rsidR="00B715D5" w:rsidRPr="00AD16DE" w:rsidRDefault="00B715D5" w:rsidP="003264AF"/>
    <w:p w14:paraId="78D5D07A" w14:textId="1858D606" w:rsidR="00294109" w:rsidRPr="007055CC" w:rsidRDefault="00294109" w:rsidP="003264AF">
      <w:pPr>
        <w:pStyle w:val="Caption"/>
        <w:keepNext/>
      </w:pPr>
      <w:bookmarkStart w:id="17" w:name="_Ref131581232"/>
      <w:bookmarkStart w:id="18" w:name="_Toc131680917"/>
      <w:r w:rsidRPr="007055CC">
        <w:t xml:space="preserve">Table </w:t>
      </w:r>
      <w:r w:rsidR="009F5C7B">
        <w:fldChar w:fldCharType="begin"/>
      </w:r>
      <w:r w:rsidR="009F5C7B">
        <w:instrText xml:space="preserve"> SEQ Table \* ARABIC </w:instrText>
      </w:r>
      <w:r w:rsidR="009F5C7B">
        <w:fldChar w:fldCharType="separate"/>
      </w:r>
      <w:r w:rsidR="00BD6A68">
        <w:rPr>
          <w:noProof/>
        </w:rPr>
        <w:t>4</w:t>
      </w:r>
      <w:r w:rsidR="009F5C7B">
        <w:rPr>
          <w:noProof/>
        </w:rPr>
        <w:fldChar w:fldCharType="end"/>
      </w:r>
      <w:bookmarkEnd w:id="17"/>
      <w:r w:rsidRPr="007055CC">
        <w:t xml:space="preserve">: Pre-specified conditions included in the assignment of </w:t>
      </w:r>
      <w:proofErr w:type="spellStart"/>
      <w:r w:rsidRPr="007055CC">
        <w:t>Charlson</w:t>
      </w:r>
      <w:proofErr w:type="spellEnd"/>
      <w:r w:rsidRPr="007055CC">
        <w:t xml:space="preserve"> Comorbidity Index score and their associated codes</w:t>
      </w:r>
      <w:bookmarkEnd w:id="18"/>
    </w:p>
    <w:tbl>
      <w:tblPr>
        <w:tblStyle w:val="TableGrid1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1"/>
      </w:tblGrid>
      <w:tr w:rsidR="00294109" w:rsidRPr="00EB2430" w14:paraId="0F76D35B" w14:textId="77777777" w:rsidTr="003B5D74">
        <w:tc>
          <w:tcPr>
            <w:tcW w:w="1648" w:type="pct"/>
            <w:tcBorders>
              <w:top w:val="single" w:sz="4" w:space="0" w:color="auto"/>
              <w:bottom w:val="single" w:sz="4" w:space="0" w:color="auto"/>
            </w:tcBorders>
          </w:tcPr>
          <w:p w14:paraId="3DABDA65" w14:textId="77777777" w:rsidR="00294109" w:rsidRPr="00EB2430" w:rsidRDefault="00294109" w:rsidP="003264AF">
            <w:pPr>
              <w:keepNext/>
              <w:spacing w:before="100" w:after="100" w:line="240" w:lineRule="auto"/>
            </w:pPr>
            <w:r>
              <w:t>Medical c</w:t>
            </w:r>
            <w:r w:rsidRPr="00EB2430">
              <w:t>ondition</w:t>
            </w:r>
          </w:p>
        </w:tc>
        <w:tc>
          <w:tcPr>
            <w:tcW w:w="3352" w:type="pct"/>
            <w:tcBorders>
              <w:top w:val="single" w:sz="4" w:space="0" w:color="auto"/>
              <w:bottom w:val="single" w:sz="4" w:space="0" w:color="auto"/>
            </w:tcBorders>
          </w:tcPr>
          <w:p w14:paraId="04E63B1F" w14:textId="0E6B9876" w:rsidR="00294109" w:rsidRPr="00EB2430" w:rsidRDefault="00294109" w:rsidP="003264AF">
            <w:pPr>
              <w:keepNext/>
              <w:spacing w:before="100" w:after="100" w:line="240" w:lineRule="auto"/>
            </w:pPr>
            <w:r>
              <w:t xml:space="preserve">ICD-10 </w:t>
            </w:r>
            <w:r w:rsidR="003B5D74">
              <w:t xml:space="preserve">diagnostic </w:t>
            </w:r>
            <w:r>
              <w:t>c</w:t>
            </w:r>
            <w:r w:rsidRPr="00EB2430">
              <w:t>ode</w:t>
            </w:r>
            <w:r>
              <w:t>(s)</w:t>
            </w:r>
          </w:p>
        </w:tc>
      </w:tr>
      <w:tr w:rsidR="00294109" w:rsidRPr="00EB2430" w14:paraId="6B8659B8" w14:textId="77777777" w:rsidTr="003B5D74">
        <w:tc>
          <w:tcPr>
            <w:tcW w:w="1648" w:type="pct"/>
            <w:tcBorders>
              <w:top w:val="single" w:sz="4" w:space="0" w:color="auto"/>
            </w:tcBorders>
          </w:tcPr>
          <w:p w14:paraId="5C96FB49" w14:textId="77777777" w:rsidR="00294109" w:rsidRPr="00EB2430" w:rsidRDefault="00294109" w:rsidP="003264AF">
            <w:pPr>
              <w:keepNext/>
              <w:spacing w:before="100" w:after="100" w:line="240" w:lineRule="auto"/>
            </w:pPr>
            <w:r w:rsidRPr="00EB2430">
              <w:t>AIDS/HIV infection</w:t>
            </w:r>
          </w:p>
        </w:tc>
        <w:tc>
          <w:tcPr>
            <w:tcW w:w="3352" w:type="pct"/>
            <w:tcBorders>
              <w:top w:val="single" w:sz="4" w:space="0" w:color="auto"/>
            </w:tcBorders>
          </w:tcPr>
          <w:p w14:paraId="27330653" w14:textId="77777777" w:rsidR="00294109" w:rsidRPr="00EB2430" w:rsidRDefault="00294109" w:rsidP="003264AF">
            <w:pPr>
              <w:keepNext/>
              <w:spacing w:before="100" w:after="100" w:line="240" w:lineRule="auto"/>
            </w:pPr>
            <w:r w:rsidRPr="00EB2430">
              <w:t>B20; B21; B22; B23; B24</w:t>
            </w:r>
          </w:p>
        </w:tc>
      </w:tr>
      <w:tr w:rsidR="00294109" w:rsidRPr="00EB2430" w14:paraId="177D3163" w14:textId="77777777" w:rsidTr="003B5D74">
        <w:tc>
          <w:tcPr>
            <w:tcW w:w="1648" w:type="pct"/>
          </w:tcPr>
          <w:p w14:paraId="1C2CD132" w14:textId="77777777" w:rsidR="00294109" w:rsidRPr="00EB2430" w:rsidRDefault="00294109" w:rsidP="003264AF">
            <w:pPr>
              <w:keepNext/>
              <w:spacing w:before="100" w:after="100" w:line="240" w:lineRule="auto"/>
            </w:pPr>
            <w:r w:rsidRPr="00EB2430">
              <w:t>Cerebrovascular disease</w:t>
            </w:r>
          </w:p>
        </w:tc>
        <w:tc>
          <w:tcPr>
            <w:tcW w:w="3352" w:type="pct"/>
          </w:tcPr>
          <w:p w14:paraId="7E622D9F" w14:textId="77777777" w:rsidR="00294109" w:rsidRPr="00EB2430" w:rsidRDefault="00294109" w:rsidP="003264AF">
            <w:pPr>
              <w:keepNext/>
              <w:spacing w:before="100" w:after="100" w:line="240" w:lineRule="auto"/>
            </w:pPr>
            <w:r w:rsidRPr="00EB2430">
              <w:t>G45; G46; I6</w:t>
            </w:r>
          </w:p>
        </w:tc>
      </w:tr>
      <w:tr w:rsidR="00294109" w:rsidRPr="00EB2430" w14:paraId="7AA7A899" w14:textId="77777777" w:rsidTr="003B5D74">
        <w:tc>
          <w:tcPr>
            <w:tcW w:w="1648" w:type="pct"/>
          </w:tcPr>
          <w:p w14:paraId="38DC69EC" w14:textId="0A11D172" w:rsidR="00294109" w:rsidRPr="00EB2430" w:rsidRDefault="00294109" w:rsidP="003264AF">
            <w:pPr>
              <w:keepNext/>
              <w:spacing w:before="100" w:after="100" w:line="240" w:lineRule="auto"/>
            </w:pPr>
            <w:r w:rsidRPr="00EB2430">
              <w:t xml:space="preserve">Chronic </w:t>
            </w:r>
            <w:r w:rsidR="006A76E1">
              <w:t>pulmonary disease</w:t>
            </w:r>
          </w:p>
        </w:tc>
        <w:tc>
          <w:tcPr>
            <w:tcW w:w="3352" w:type="pct"/>
          </w:tcPr>
          <w:p w14:paraId="7AD85D18" w14:textId="305666A4" w:rsidR="00294109" w:rsidRPr="00EB2430" w:rsidRDefault="00294109" w:rsidP="003264AF">
            <w:pPr>
              <w:keepNext/>
              <w:spacing w:before="100" w:after="100" w:line="240" w:lineRule="auto"/>
            </w:pPr>
            <w:r w:rsidRPr="00EB2430">
              <w:t>C</w:t>
            </w:r>
            <w:r w:rsidR="006A76E1">
              <w:t>hronic</w:t>
            </w:r>
            <w:r w:rsidRPr="00EB2430">
              <w:t>: I26; I27; J40; J41; J42; J43; J44; J45; J47; J60; J61; J62; J63; J64; J65; J66; J67; J684; J701; J703</w:t>
            </w:r>
          </w:p>
          <w:p w14:paraId="5978642B" w14:textId="3325DE94" w:rsidR="00294109" w:rsidRPr="00EB2430" w:rsidRDefault="006A76E1" w:rsidP="003264AF">
            <w:pPr>
              <w:keepNext/>
              <w:spacing w:before="100" w:after="100" w:line="240" w:lineRule="auto"/>
            </w:pPr>
            <w:r>
              <w:t>Acute</w:t>
            </w:r>
            <w:r w:rsidR="00294109" w:rsidRPr="00EB2430">
              <w:t>: J46</w:t>
            </w:r>
            <w:r>
              <w:t>**</w:t>
            </w:r>
          </w:p>
        </w:tc>
      </w:tr>
      <w:tr w:rsidR="00294109" w:rsidRPr="00EB2430" w14:paraId="38A7C1A5" w14:textId="77777777" w:rsidTr="003B5D74">
        <w:tc>
          <w:tcPr>
            <w:tcW w:w="1648" w:type="pct"/>
          </w:tcPr>
          <w:p w14:paraId="0CFBF3C4" w14:textId="77777777" w:rsidR="00294109" w:rsidRPr="00EB2430" w:rsidRDefault="00294109" w:rsidP="003264AF">
            <w:pPr>
              <w:keepNext/>
              <w:spacing w:before="100" w:after="100" w:line="240" w:lineRule="auto"/>
            </w:pPr>
            <w:r w:rsidRPr="00EB2430">
              <w:t>Congestive cardiac failure</w:t>
            </w:r>
          </w:p>
        </w:tc>
        <w:tc>
          <w:tcPr>
            <w:tcW w:w="3352" w:type="pct"/>
          </w:tcPr>
          <w:p w14:paraId="38C3552F" w14:textId="77777777" w:rsidR="00294109" w:rsidRPr="00EB2430" w:rsidRDefault="00294109" w:rsidP="003264AF">
            <w:pPr>
              <w:keepNext/>
              <w:spacing w:before="100" w:after="100" w:line="240" w:lineRule="auto"/>
            </w:pPr>
            <w:r w:rsidRPr="00EB2430">
              <w:t>I11; I13; I42; I43; I50; I255; I517</w:t>
            </w:r>
          </w:p>
        </w:tc>
      </w:tr>
      <w:tr w:rsidR="00294109" w:rsidRPr="00EB2430" w14:paraId="5FF30D9C" w14:textId="77777777" w:rsidTr="003B5D74">
        <w:tc>
          <w:tcPr>
            <w:tcW w:w="1648" w:type="pct"/>
          </w:tcPr>
          <w:p w14:paraId="16BC9B0E" w14:textId="77777777" w:rsidR="00294109" w:rsidRPr="00EB2430" w:rsidRDefault="00294109" w:rsidP="003264AF">
            <w:pPr>
              <w:keepNext/>
              <w:spacing w:before="100" w:after="100" w:line="240" w:lineRule="auto"/>
            </w:pPr>
            <w:r w:rsidRPr="00EB2430">
              <w:t>Dementia</w:t>
            </w:r>
          </w:p>
        </w:tc>
        <w:tc>
          <w:tcPr>
            <w:tcW w:w="3352" w:type="pct"/>
          </w:tcPr>
          <w:p w14:paraId="5C951FD5" w14:textId="77777777" w:rsidR="00294109" w:rsidRPr="00EB2430" w:rsidRDefault="00294109" w:rsidP="003264AF">
            <w:pPr>
              <w:keepNext/>
              <w:spacing w:before="100" w:after="100" w:line="240" w:lineRule="auto"/>
            </w:pPr>
            <w:r w:rsidRPr="00EB2430">
              <w:t>A810; F00; F01; F02; F03; F051; G30; G31</w:t>
            </w:r>
          </w:p>
        </w:tc>
      </w:tr>
      <w:tr w:rsidR="00294109" w:rsidRPr="00EB2430" w14:paraId="67F6B34A" w14:textId="77777777" w:rsidTr="003B5D74">
        <w:tc>
          <w:tcPr>
            <w:tcW w:w="1648" w:type="pct"/>
          </w:tcPr>
          <w:p w14:paraId="0A5E14B5" w14:textId="77777777" w:rsidR="00294109" w:rsidRPr="00EB2430" w:rsidRDefault="00294109" w:rsidP="003264AF">
            <w:pPr>
              <w:keepNext/>
              <w:spacing w:before="100" w:after="100" w:line="240" w:lineRule="auto"/>
            </w:pPr>
            <w:r w:rsidRPr="00EB2430">
              <w:t>Diabetes mellitus</w:t>
            </w:r>
          </w:p>
        </w:tc>
        <w:tc>
          <w:tcPr>
            <w:tcW w:w="3352" w:type="pct"/>
          </w:tcPr>
          <w:p w14:paraId="564D20F8" w14:textId="77777777" w:rsidR="00294109" w:rsidRPr="00EB2430" w:rsidRDefault="00294109" w:rsidP="003264AF">
            <w:pPr>
              <w:keepNext/>
              <w:spacing w:before="100" w:after="100" w:line="240" w:lineRule="auto"/>
            </w:pPr>
            <w:r w:rsidRPr="00EB2430">
              <w:t>E10; E11; E12; E13; E14</w:t>
            </w:r>
          </w:p>
        </w:tc>
      </w:tr>
      <w:tr w:rsidR="00294109" w:rsidRPr="00EB2430" w14:paraId="042A60FD" w14:textId="77777777" w:rsidTr="003B5D74">
        <w:tc>
          <w:tcPr>
            <w:tcW w:w="1648" w:type="pct"/>
          </w:tcPr>
          <w:p w14:paraId="7E491EFB" w14:textId="77777777" w:rsidR="00294109" w:rsidRPr="00EB2430" w:rsidRDefault="00294109" w:rsidP="003264AF">
            <w:pPr>
              <w:keepNext/>
              <w:spacing w:before="100" w:after="100" w:line="240" w:lineRule="auto"/>
            </w:pPr>
            <w:r w:rsidRPr="00EB2430">
              <w:t>Hemiplegia or paraplegia</w:t>
            </w:r>
          </w:p>
        </w:tc>
        <w:tc>
          <w:tcPr>
            <w:tcW w:w="3352" w:type="pct"/>
          </w:tcPr>
          <w:p w14:paraId="5636821C" w14:textId="77777777" w:rsidR="00294109" w:rsidRPr="00EB2430" w:rsidRDefault="00294109" w:rsidP="003264AF">
            <w:pPr>
              <w:keepNext/>
              <w:spacing w:before="100" w:after="100" w:line="240" w:lineRule="auto"/>
            </w:pPr>
            <w:r w:rsidRPr="00EB2430">
              <w:t>G114; G81; G82; G83</w:t>
            </w:r>
          </w:p>
        </w:tc>
      </w:tr>
      <w:tr w:rsidR="00294109" w:rsidRPr="00EB2430" w14:paraId="6D7CBAA7" w14:textId="77777777" w:rsidTr="003B5D74">
        <w:tc>
          <w:tcPr>
            <w:tcW w:w="1648" w:type="pct"/>
          </w:tcPr>
          <w:p w14:paraId="68D78434" w14:textId="77777777" w:rsidR="00294109" w:rsidRPr="00EB2430" w:rsidRDefault="00294109" w:rsidP="003264AF">
            <w:pPr>
              <w:keepNext/>
              <w:spacing w:before="100" w:after="100" w:line="240" w:lineRule="auto"/>
            </w:pPr>
            <w:r w:rsidRPr="00EB2430">
              <w:t>Liver disease</w:t>
            </w:r>
          </w:p>
        </w:tc>
        <w:tc>
          <w:tcPr>
            <w:tcW w:w="3352" w:type="pct"/>
          </w:tcPr>
          <w:p w14:paraId="2EF7A4DF" w14:textId="77777777" w:rsidR="00294109" w:rsidRPr="00EB2430" w:rsidRDefault="00294109" w:rsidP="003264AF">
            <w:pPr>
              <w:keepNext/>
              <w:spacing w:before="100" w:after="100" w:line="240" w:lineRule="auto"/>
            </w:pPr>
            <w:r w:rsidRPr="00EB2430">
              <w:t>B18; I85; I864; I982; K70; K71; K721; K729; K76; R162; Z944</w:t>
            </w:r>
          </w:p>
        </w:tc>
      </w:tr>
      <w:tr w:rsidR="00294109" w:rsidRPr="00EB2430" w14:paraId="45966604" w14:textId="77777777" w:rsidTr="003B5D74">
        <w:tc>
          <w:tcPr>
            <w:tcW w:w="1648" w:type="pct"/>
          </w:tcPr>
          <w:p w14:paraId="651188FC" w14:textId="77777777" w:rsidR="00294109" w:rsidRPr="00EB2430" w:rsidRDefault="00294109" w:rsidP="003264AF">
            <w:pPr>
              <w:keepNext/>
              <w:spacing w:before="100" w:after="100" w:line="240" w:lineRule="auto"/>
            </w:pPr>
            <w:r w:rsidRPr="00EB2430">
              <w:t>Metastatic solid tumour</w:t>
            </w:r>
          </w:p>
        </w:tc>
        <w:tc>
          <w:tcPr>
            <w:tcW w:w="3352" w:type="pct"/>
          </w:tcPr>
          <w:p w14:paraId="6CC1102C" w14:textId="77777777" w:rsidR="00294109" w:rsidRPr="00EB2430" w:rsidRDefault="00294109" w:rsidP="003264AF">
            <w:pPr>
              <w:keepNext/>
              <w:spacing w:before="100" w:after="100" w:line="240" w:lineRule="auto"/>
            </w:pPr>
            <w:r w:rsidRPr="00EB2430">
              <w:t>C77; C78; C79</w:t>
            </w:r>
          </w:p>
        </w:tc>
      </w:tr>
      <w:tr w:rsidR="00294109" w:rsidRPr="00EB2430" w14:paraId="586AE897" w14:textId="77777777" w:rsidTr="003B5D74">
        <w:tc>
          <w:tcPr>
            <w:tcW w:w="1648" w:type="pct"/>
          </w:tcPr>
          <w:p w14:paraId="35D46F03" w14:textId="77777777" w:rsidR="00294109" w:rsidRPr="00EB2430" w:rsidRDefault="00294109" w:rsidP="003264AF">
            <w:pPr>
              <w:keepNext/>
              <w:spacing w:before="100" w:after="100" w:line="240" w:lineRule="auto"/>
            </w:pPr>
            <w:r w:rsidRPr="00EB2430">
              <w:t>Myocardial infarction (MI)</w:t>
            </w:r>
          </w:p>
        </w:tc>
        <w:tc>
          <w:tcPr>
            <w:tcW w:w="3352" w:type="pct"/>
          </w:tcPr>
          <w:p w14:paraId="2DD1B2CC" w14:textId="77777777" w:rsidR="00D7443D" w:rsidRDefault="00D7443D" w:rsidP="003264AF">
            <w:pPr>
              <w:keepNext/>
              <w:spacing w:before="100" w:after="100" w:line="240" w:lineRule="auto"/>
            </w:pPr>
            <w:r>
              <w:t xml:space="preserve">Acute </w:t>
            </w:r>
            <w:r w:rsidR="00294109" w:rsidRPr="00EB2430">
              <w:t xml:space="preserve">MI: </w:t>
            </w:r>
            <w:r w:rsidRPr="00EB2430">
              <w:t>I21</w:t>
            </w:r>
            <w:r>
              <w:t>**</w:t>
            </w:r>
            <w:r w:rsidRPr="00EB2430">
              <w:t>; I22</w:t>
            </w:r>
            <w:r>
              <w:t>**</w:t>
            </w:r>
            <w:r w:rsidRPr="00EB2430">
              <w:t>; I23</w:t>
            </w:r>
            <w:r>
              <w:t>**</w:t>
            </w:r>
          </w:p>
          <w:p w14:paraId="4FFA8270" w14:textId="53145ABA" w:rsidR="00294109" w:rsidRPr="00EB2430" w:rsidRDefault="003B5D74" w:rsidP="003264AF">
            <w:pPr>
              <w:keepNext/>
              <w:spacing w:before="100" w:after="100" w:line="240" w:lineRule="auto"/>
            </w:pPr>
            <w:r>
              <w:t xml:space="preserve">History of </w:t>
            </w:r>
            <w:r w:rsidR="00294109" w:rsidRPr="00EB2430">
              <w:t xml:space="preserve">MI: </w:t>
            </w:r>
            <w:r w:rsidR="00D7443D" w:rsidRPr="00EB2430">
              <w:t>I252</w:t>
            </w:r>
          </w:p>
        </w:tc>
      </w:tr>
      <w:tr w:rsidR="00294109" w:rsidRPr="00EB2430" w14:paraId="36D072E2" w14:textId="77777777" w:rsidTr="003B5D74">
        <w:tc>
          <w:tcPr>
            <w:tcW w:w="1648" w:type="pct"/>
          </w:tcPr>
          <w:p w14:paraId="1869C3E5" w14:textId="77777777" w:rsidR="00294109" w:rsidRPr="00EB2430" w:rsidRDefault="00294109" w:rsidP="003264AF">
            <w:pPr>
              <w:keepNext/>
              <w:spacing w:before="100" w:after="100" w:line="240" w:lineRule="auto"/>
            </w:pPr>
            <w:r w:rsidRPr="00EB2430">
              <w:t>Peripheral vascular disease</w:t>
            </w:r>
          </w:p>
        </w:tc>
        <w:tc>
          <w:tcPr>
            <w:tcW w:w="3352" w:type="pct"/>
          </w:tcPr>
          <w:p w14:paraId="2C8CF645" w14:textId="77777777" w:rsidR="00294109" w:rsidRPr="00EB2430" w:rsidRDefault="00294109" w:rsidP="003264AF">
            <w:pPr>
              <w:keepNext/>
              <w:spacing w:before="100" w:after="100" w:line="240" w:lineRule="auto"/>
            </w:pPr>
            <w:r w:rsidRPr="00EB2430">
              <w:t>I70; I71; I72; I73; I770; I771; K551; K558; K559; R02; Z958; Z959</w:t>
            </w:r>
          </w:p>
        </w:tc>
      </w:tr>
      <w:tr w:rsidR="00294109" w:rsidRPr="00EB2430" w14:paraId="2C208DF9" w14:textId="77777777" w:rsidTr="003B5D74">
        <w:tc>
          <w:tcPr>
            <w:tcW w:w="1648" w:type="pct"/>
          </w:tcPr>
          <w:p w14:paraId="75D41C51" w14:textId="77777777" w:rsidR="00294109" w:rsidRPr="00EB2430" w:rsidRDefault="00294109" w:rsidP="003264AF">
            <w:pPr>
              <w:keepNext/>
              <w:spacing w:before="100" w:after="100" w:line="240" w:lineRule="auto"/>
            </w:pPr>
            <w:r w:rsidRPr="00EB2430">
              <w:t>Renal disease</w:t>
            </w:r>
            <w:r w:rsidRPr="00EB2430">
              <w:tab/>
              <w:t>(RD)</w:t>
            </w:r>
          </w:p>
        </w:tc>
        <w:tc>
          <w:tcPr>
            <w:tcW w:w="3352" w:type="pct"/>
          </w:tcPr>
          <w:p w14:paraId="654F55EC" w14:textId="0871FF0D" w:rsidR="00294109" w:rsidRPr="00EB2430" w:rsidRDefault="00D7443D" w:rsidP="003264AF">
            <w:pPr>
              <w:keepNext/>
              <w:spacing w:before="100" w:after="100" w:line="240" w:lineRule="auto"/>
            </w:pPr>
            <w:r>
              <w:t>Chronic</w:t>
            </w:r>
            <w:r w:rsidR="00294109" w:rsidRPr="00EB2430">
              <w:t>: I12; I13; N01; N03; N05; N07; N08; N18; N25; Z49; Z940; Z992</w:t>
            </w:r>
          </w:p>
          <w:p w14:paraId="2FA01A5F" w14:textId="284C0EF0" w:rsidR="00294109" w:rsidRPr="00EB2430" w:rsidRDefault="00D7443D" w:rsidP="003264AF">
            <w:pPr>
              <w:keepNext/>
              <w:spacing w:before="100" w:after="100" w:line="240" w:lineRule="auto"/>
            </w:pPr>
            <w:r>
              <w:t>Acute</w:t>
            </w:r>
            <w:r w:rsidR="00294109" w:rsidRPr="00EB2430">
              <w:t>: N171</w:t>
            </w:r>
            <w:r w:rsidR="006A76E1">
              <w:t>**</w:t>
            </w:r>
            <w:r w:rsidR="00294109" w:rsidRPr="00EB2430">
              <w:t>; N172</w:t>
            </w:r>
            <w:r w:rsidR="006A76E1">
              <w:t>**</w:t>
            </w:r>
            <w:r w:rsidR="00294109" w:rsidRPr="00EB2430">
              <w:t>; N19</w:t>
            </w:r>
            <w:r>
              <w:t>**</w:t>
            </w:r>
          </w:p>
        </w:tc>
      </w:tr>
      <w:tr w:rsidR="00294109" w:rsidRPr="00EB2430" w14:paraId="2EDFB491" w14:textId="77777777" w:rsidTr="003B5D74">
        <w:tc>
          <w:tcPr>
            <w:tcW w:w="1648" w:type="pct"/>
          </w:tcPr>
          <w:p w14:paraId="77F34CAA" w14:textId="77777777" w:rsidR="00294109" w:rsidRPr="00EB2430" w:rsidRDefault="00294109" w:rsidP="003264AF">
            <w:pPr>
              <w:keepNext/>
              <w:spacing w:before="100" w:after="100" w:line="240" w:lineRule="auto"/>
            </w:pPr>
            <w:r w:rsidRPr="00EB2430">
              <w:t>Rheumatological disease</w:t>
            </w:r>
          </w:p>
        </w:tc>
        <w:tc>
          <w:tcPr>
            <w:tcW w:w="3352" w:type="pct"/>
          </w:tcPr>
          <w:p w14:paraId="4BD11356" w14:textId="77777777" w:rsidR="00294109" w:rsidRPr="00EB2430" w:rsidRDefault="00294109" w:rsidP="003264AF">
            <w:pPr>
              <w:keepNext/>
              <w:spacing w:before="100" w:after="100" w:line="240" w:lineRule="auto"/>
            </w:pPr>
            <w:r w:rsidRPr="00EB2430">
              <w:t>M05; M06; M09; M120; M315; M32; M33; M34; M35; M36</w:t>
            </w:r>
          </w:p>
        </w:tc>
      </w:tr>
    </w:tbl>
    <w:p w14:paraId="571EEED9" w14:textId="774B61B6" w:rsidR="00294109" w:rsidRDefault="003B5D74" w:rsidP="003264AF">
      <w:pPr>
        <w:keepNext/>
      </w:pPr>
      <w:r w:rsidRPr="006A76E1">
        <w:t>**</w:t>
      </w:r>
      <w:r w:rsidR="006A76E1" w:rsidRPr="006A76E1">
        <w:t xml:space="preserve"> Code associated with </w:t>
      </w:r>
      <w:r w:rsidR="006A76E1">
        <w:t xml:space="preserve">an </w:t>
      </w:r>
      <w:r w:rsidR="006A76E1" w:rsidRPr="006A76E1">
        <w:t>ac</w:t>
      </w:r>
      <w:r w:rsidR="00D7443D" w:rsidRPr="006A76E1">
        <w:t xml:space="preserve">ute </w:t>
      </w:r>
      <w:r w:rsidR="006A76E1">
        <w:t xml:space="preserve">episode, </w:t>
      </w:r>
      <w:r w:rsidRPr="006A76E1">
        <w:t xml:space="preserve">only counted in admissions prior to the index admission </w:t>
      </w:r>
    </w:p>
    <w:p w14:paraId="609883DD" w14:textId="14483B9F" w:rsidR="006A76E1" w:rsidRDefault="006A76E1" w:rsidP="003264AF">
      <w:r>
        <w:br w:type="page"/>
      </w:r>
    </w:p>
    <w:p w14:paraId="58BDE24F" w14:textId="77777777" w:rsidR="00294109" w:rsidRDefault="00294109" w:rsidP="003264AF">
      <w:pPr>
        <w:pStyle w:val="Heading3"/>
      </w:pPr>
      <w:bookmarkStart w:id="19" w:name="_Toc140700037"/>
      <w:r>
        <w:lastRenderedPageBreak/>
        <w:t>Socioeconomic status</w:t>
      </w:r>
      <w:bookmarkEnd w:id="19"/>
    </w:p>
    <w:p w14:paraId="1154DEF9" w14:textId="77777777" w:rsidR="00D7443D" w:rsidRDefault="003B5D74" w:rsidP="003264AF">
      <w:pPr>
        <w:rPr>
          <w:u w:color="000000"/>
          <w:bdr w:val="nil"/>
        </w:rPr>
      </w:pPr>
      <w:r>
        <w:rPr>
          <w:u w:color="000000"/>
          <w:bdr w:val="nil"/>
        </w:rPr>
        <w:t>In England and Wales, small regional areas are assigned a measure of social deprivation, called t</w:t>
      </w:r>
      <w:r w:rsidR="00294109" w:rsidRPr="009F6A3B">
        <w:rPr>
          <w:u w:color="000000"/>
          <w:bdr w:val="nil"/>
        </w:rPr>
        <w:t>he Index of Multiple Deprivation (IMD)</w:t>
      </w:r>
      <w:r>
        <w:rPr>
          <w:u w:color="000000"/>
          <w:bdr w:val="nil"/>
        </w:rPr>
        <w:t>.  The Index is constructed from various individual deprivation</w:t>
      </w:r>
      <w:r w:rsidR="00294109" w:rsidRPr="009F6A3B">
        <w:rPr>
          <w:u w:color="000000"/>
          <w:bdr w:val="nil"/>
        </w:rPr>
        <w:t xml:space="preserve"> </w:t>
      </w:r>
      <w:r>
        <w:rPr>
          <w:u w:color="000000"/>
          <w:bdr w:val="nil"/>
        </w:rPr>
        <w:t xml:space="preserve">scales and </w:t>
      </w:r>
      <w:r w:rsidR="00D7443D">
        <w:rPr>
          <w:u w:color="000000"/>
          <w:bdr w:val="nil"/>
        </w:rPr>
        <w:t>a score is derived for each area (</w:t>
      </w:r>
      <w:r w:rsidR="00D7443D" w:rsidRPr="00865B56">
        <w:rPr>
          <w:u w:color="000000"/>
          <w:bdr w:val="nil"/>
        </w:rPr>
        <w:t xml:space="preserve">Lower Super Output Areas </w:t>
      </w:r>
      <w:r w:rsidR="00D7443D">
        <w:rPr>
          <w:u w:color="000000"/>
          <w:bdr w:val="nil"/>
        </w:rPr>
        <w:t>[LSOA], which contain approximately 1500 people) in England and Wales</w:t>
      </w:r>
      <w:r>
        <w:rPr>
          <w:u w:color="000000"/>
          <w:bdr w:val="nil"/>
        </w:rPr>
        <w:t xml:space="preserve">.  </w:t>
      </w:r>
      <w:r w:rsidR="00D7443D">
        <w:rPr>
          <w:u w:color="000000"/>
          <w:bdr w:val="nil"/>
        </w:rPr>
        <w:t xml:space="preserve">Separate IMD scores are derived from England and Wales.  </w:t>
      </w:r>
    </w:p>
    <w:p w14:paraId="079FC49F" w14:textId="4A9DEE5A" w:rsidR="00294109" w:rsidRDefault="00D7443D" w:rsidP="003264AF">
      <w:pPr>
        <w:rPr>
          <w:u w:color="000000"/>
          <w:bdr w:val="nil"/>
        </w:rPr>
      </w:pPr>
      <w:r>
        <w:rPr>
          <w:u w:color="000000"/>
          <w:bdr w:val="nil"/>
        </w:rPr>
        <w:t xml:space="preserve">In </w:t>
      </w:r>
      <w:r w:rsidR="008A6A95">
        <w:rPr>
          <w:u w:color="000000"/>
          <w:bdr w:val="nil"/>
        </w:rPr>
        <w:t xml:space="preserve">the </w:t>
      </w:r>
      <w:r>
        <w:rPr>
          <w:u w:color="000000"/>
          <w:bdr w:val="nil"/>
        </w:rPr>
        <w:t>analys</w:t>
      </w:r>
      <w:r w:rsidR="008A6A95">
        <w:rPr>
          <w:u w:color="000000"/>
          <w:bdr w:val="nil"/>
        </w:rPr>
        <w:t>es</w:t>
      </w:r>
      <w:r>
        <w:rPr>
          <w:u w:color="000000"/>
          <w:bdr w:val="nil"/>
        </w:rPr>
        <w:t xml:space="preserve">, </w:t>
      </w:r>
      <w:r w:rsidR="00294109" w:rsidRPr="009F6A3B">
        <w:rPr>
          <w:u w:color="000000"/>
          <w:bdr w:val="nil"/>
        </w:rPr>
        <w:t xml:space="preserve">patients </w:t>
      </w:r>
      <w:r>
        <w:rPr>
          <w:u w:color="000000"/>
          <w:bdr w:val="nil"/>
        </w:rPr>
        <w:t xml:space="preserve">were categorised </w:t>
      </w:r>
      <w:r w:rsidR="00294109" w:rsidRPr="009F6A3B">
        <w:rPr>
          <w:u w:color="000000"/>
          <w:bdr w:val="nil"/>
        </w:rPr>
        <w:t xml:space="preserve">into </w:t>
      </w:r>
      <w:r>
        <w:rPr>
          <w:u w:color="000000"/>
          <w:bdr w:val="nil"/>
        </w:rPr>
        <w:t xml:space="preserve">one of </w:t>
      </w:r>
      <w:r w:rsidR="00294109" w:rsidRPr="009F6A3B">
        <w:rPr>
          <w:u w:color="000000"/>
          <w:bdr w:val="nil"/>
        </w:rPr>
        <w:t>five socioeconomic groups (1=least deprived; 5=most deprived) based on the</w:t>
      </w:r>
      <w:r w:rsidR="00294109">
        <w:rPr>
          <w:u w:color="000000"/>
          <w:bdr w:val="nil"/>
        </w:rPr>
        <w:t xml:space="preserve"> </w:t>
      </w:r>
      <w:r>
        <w:rPr>
          <w:u w:color="000000"/>
          <w:bdr w:val="nil"/>
        </w:rPr>
        <w:t xml:space="preserve">IMD score of the </w:t>
      </w:r>
      <w:r w:rsidR="00294109" w:rsidRPr="009F6A3B">
        <w:rPr>
          <w:u w:color="000000"/>
          <w:bdr w:val="nil"/>
        </w:rPr>
        <w:t>area in which they lived. The five categories were</w:t>
      </w:r>
      <w:r>
        <w:rPr>
          <w:u w:color="000000"/>
          <w:bdr w:val="nil"/>
        </w:rPr>
        <w:t xml:space="preserve"> based on the quintiles </w:t>
      </w:r>
      <w:r w:rsidR="00294109" w:rsidRPr="009F6A3B">
        <w:rPr>
          <w:u w:color="000000"/>
          <w:bdr w:val="nil"/>
        </w:rPr>
        <w:t xml:space="preserve">of the </w:t>
      </w:r>
      <w:r>
        <w:rPr>
          <w:u w:color="000000"/>
          <w:bdr w:val="nil"/>
        </w:rPr>
        <w:t>ranked</w:t>
      </w:r>
      <w:r w:rsidR="00294109" w:rsidRPr="009F6A3B">
        <w:rPr>
          <w:u w:color="000000"/>
          <w:bdr w:val="nil"/>
        </w:rPr>
        <w:t xml:space="preserve"> IMD </w:t>
      </w:r>
      <w:r>
        <w:rPr>
          <w:u w:color="000000"/>
          <w:bdr w:val="nil"/>
        </w:rPr>
        <w:t>scores</w:t>
      </w:r>
      <w:r w:rsidR="00294109" w:rsidRPr="009F6A3B">
        <w:rPr>
          <w:u w:color="000000"/>
          <w:bdr w:val="nil"/>
        </w:rPr>
        <w:t>.</w:t>
      </w:r>
    </w:p>
    <w:p w14:paraId="6B57C069" w14:textId="77777777" w:rsidR="003264AF" w:rsidRPr="00A54307" w:rsidRDefault="003264AF" w:rsidP="003264AF">
      <w:pPr>
        <w:rPr>
          <w:u w:color="000000"/>
          <w:bdr w:val="nil"/>
        </w:rPr>
      </w:pPr>
    </w:p>
    <w:p w14:paraId="23613337" w14:textId="77777777" w:rsidR="00952134" w:rsidRDefault="00952134" w:rsidP="003264AF">
      <w:pPr>
        <w:pStyle w:val="Heading3"/>
      </w:pPr>
      <w:bookmarkStart w:id="20" w:name="_Toc140700038"/>
      <w:r>
        <w:t>Disease staging</w:t>
      </w:r>
      <w:bookmarkEnd w:id="20"/>
    </w:p>
    <w:p w14:paraId="30F3D646" w14:textId="16074F06" w:rsidR="00952134" w:rsidRDefault="00952134" w:rsidP="003264AF">
      <w:r>
        <w:t xml:space="preserve">Primary lung cancer is classified into </w:t>
      </w:r>
      <w:r w:rsidR="006A76E1">
        <w:t xml:space="preserve">various </w:t>
      </w:r>
      <w:r>
        <w:t>types, according to the types of cells from which the cancer originates.</w:t>
      </w:r>
      <w:sdt>
        <w:sdtPr>
          <w:rPr>
            <w:color w:val="000000"/>
            <w:vertAlign w:val="superscript"/>
          </w:rPr>
          <w:tag w:val="MENDELEY_CITATION_v3_eyJjaXRhdGlvbklEIjoiTUVOREVMRVlfQ0lUQVRJT05fYjM3NTlmNGItYjk2Mi00NDBlLTlmYTctOTc3MTNiNTUyMGVi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
          <w:id w:val="202831555"/>
          <w:placeholder>
            <w:docPart w:val="DefaultPlaceholder_-1854013440"/>
          </w:placeholder>
        </w:sdtPr>
        <w:sdtEndPr/>
        <w:sdtContent>
          <w:r w:rsidR="007055CC" w:rsidRPr="007055CC">
            <w:rPr>
              <w:color w:val="000000"/>
              <w:vertAlign w:val="superscript"/>
            </w:rPr>
            <w:t>3</w:t>
          </w:r>
        </w:sdtContent>
      </w:sdt>
      <w:r>
        <w:t xml:space="preserve"> </w:t>
      </w:r>
    </w:p>
    <w:p w14:paraId="072392CB" w14:textId="36BEB31B" w:rsidR="00952134" w:rsidRDefault="006A76E1" w:rsidP="003264AF">
      <w:r>
        <w:t>N</w:t>
      </w:r>
      <w:r w:rsidR="00952134">
        <w:t>SCLC is the most common type of primary lung cancer and accounts for between 80% to 85% of cases.</w:t>
      </w:r>
      <w:sdt>
        <w:sdtPr>
          <w:rPr>
            <w:color w:val="000000"/>
            <w:vertAlign w:val="superscript"/>
          </w:rPr>
          <w:tag w:val="MENDELEY_CITATION_v3_eyJjaXRhdGlvbklEIjoiTUVOREVMRVlfQ0lUQVRJT05fYjI4OTg4ZWMtODk1Ni00MjEzLWE3YzUtYzllMGRmMGE5OTA0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
          <w:id w:val="367418895"/>
          <w:placeholder>
            <w:docPart w:val="DefaultPlaceholder_-1854013440"/>
          </w:placeholder>
        </w:sdtPr>
        <w:sdtEndPr/>
        <w:sdtContent>
          <w:r w:rsidR="007055CC" w:rsidRPr="007055CC">
            <w:rPr>
              <w:color w:val="000000"/>
              <w:vertAlign w:val="superscript"/>
            </w:rPr>
            <w:t>3</w:t>
          </w:r>
        </w:sdtContent>
      </w:sdt>
      <w:r w:rsidR="00952134">
        <w:t xml:space="preserve"> </w:t>
      </w:r>
      <w:r>
        <w:t xml:space="preserve"> </w:t>
      </w:r>
      <w:r w:rsidR="00952134">
        <w:t>SCLC is a less common type of primary lung cancer and spreads faster than NSCLC.</w:t>
      </w:r>
      <w:sdt>
        <w:sdtPr>
          <w:rPr>
            <w:color w:val="000000"/>
            <w:vertAlign w:val="superscript"/>
          </w:rPr>
          <w:tag w:val="MENDELEY_CITATION_v3_eyJjaXRhdGlvbklEIjoiTUVOREVMRVlfQ0lUQVRJT05fODE4OWEzMWQtOWM1Yy00Yjg2LWJkMTItMzNjMTI3MWM3ZmQ0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
          <w:id w:val="272751600"/>
          <w:placeholder>
            <w:docPart w:val="DefaultPlaceholder_-1854013440"/>
          </w:placeholder>
        </w:sdtPr>
        <w:sdtEndPr/>
        <w:sdtContent>
          <w:r w:rsidR="007055CC" w:rsidRPr="007055CC">
            <w:rPr>
              <w:color w:val="000000"/>
              <w:vertAlign w:val="superscript"/>
            </w:rPr>
            <w:t>3</w:t>
          </w:r>
        </w:sdtContent>
      </w:sdt>
      <w:r w:rsidR="00AD16DE">
        <w:t xml:space="preserve"> </w:t>
      </w:r>
      <w:r w:rsidR="00AD16DE">
        <w:fldChar w:fldCharType="begin"/>
      </w:r>
      <w:r w:rsidR="00AD16DE">
        <w:instrText xml:space="preserve"> REF _Ref131465755 \h </w:instrText>
      </w:r>
      <w:r w:rsidR="00AD16DE">
        <w:fldChar w:fldCharType="separate"/>
      </w:r>
      <w:r w:rsidR="00BD6A68" w:rsidRPr="007055CC">
        <w:t xml:space="preserve">Table </w:t>
      </w:r>
      <w:r w:rsidR="00BD6A68">
        <w:rPr>
          <w:noProof/>
        </w:rPr>
        <w:t>1</w:t>
      </w:r>
      <w:r w:rsidR="00AD16DE">
        <w:fldChar w:fldCharType="end"/>
      </w:r>
      <w:r w:rsidR="00AD16DE">
        <w:t xml:space="preserve"> </w:t>
      </w:r>
      <w:r>
        <w:t>describes the</w:t>
      </w:r>
      <w:r w:rsidR="00AD16DE">
        <w:t xml:space="preserve"> tumour morphology codes used to differentiate these subtypes of lung cancer. </w:t>
      </w:r>
    </w:p>
    <w:p w14:paraId="7DE0188B" w14:textId="53B7275D" w:rsidR="006A76E1" w:rsidRDefault="006A76E1" w:rsidP="003264AF">
      <w:r>
        <w:t>The extent to which</w:t>
      </w:r>
      <w:r w:rsidR="00562DC0">
        <w:t xml:space="preserve"> a</w:t>
      </w:r>
      <w:r>
        <w:t xml:space="preserve"> tumour has grown and spread to the lymphatic system and other organs is denoted by the </w:t>
      </w:r>
      <w:r w:rsidR="00952134">
        <w:t xml:space="preserve">cancer </w:t>
      </w:r>
      <w:r>
        <w:t xml:space="preserve">stage.  </w:t>
      </w:r>
      <w:r w:rsidR="00952134">
        <w:t xml:space="preserve">This information is </w:t>
      </w:r>
      <w:r>
        <w:t>one of the important factor</w:t>
      </w:r>
      <w:r w:rsidR="000221BB">
        <w:t>s</w:t>
      </w:r>
      <w:r>
        <w:t xml:space="preserve"> that patients and </w:t>
      </w:r>
      <w:r w:rsidR="00952134">
        <w:t xml:space="preserve">clinicians </w:t>
      </w:r>
      <w:r>
        <w:t xml:space="preserve">consider when making </w:t>
      </w:r>
      <w:r w:rsidR="00952134">
        <w:t>treatment</w:t>
      </w:r>
      <w:r>
        <w:t xml:space="preserve"> decisions</w:t>
      </w:r>
      <w:r w:rsidR="00952134">
        <w:t xml:space="preserve">. </w:t>
      </w:r>
    </w:p>
    <w:p w14:paraId="40817679" w14:textId="43775AB2" w:rsidR="00307A81" w:rsidRDefault="00307A81" w:rsidP="003264AF">
      <w:r>
        <w:t>Clinicians typically use the TNM staging system to describe the extent of an individual’s lung cancer</w:t>
      </w:r>
      <w:r w:rsidR="00F95A34">
        <w:t>.</w:t>
      </w:r>
      <w:sdt>
        <w:sdtPr>
          <w:rPr>
            <w:color w:val="000000"/>
            <w:vertAlign w:val="superscript"/>
          </w:rPr>
          <w:tag w:val="MENDELEY_CITATION_v3_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"/>
          <w:id w:val="-959336429"/>
          <w:placeholder>
            <w:docPart w:val="DefaultPlaceholder_-1854013440"/>
          </w:placeholder>
        </w:sdtPr>
        <w:sdtEndPr/>
        <w:sdtContent>
          <w:r w:rsidR="007055CC" w:rsidRPr="007055CC">
            <w:rPr>
              <w:color w:val="000000"/>
              <w:vertAlign w:val="superscript"/>
            </w:rPr>
            <w:t>4</w:t>
          </w:r>
        </w:sdtContent>
      </w:sdt>
      <w:r>
        <w:t xml:space="preserve"> The staging system captures characteristics of the tumour, lymph nodes, and whether there are any metastases:</w:t>
      </w:r>
    </w:p>
    <w:p w14:paraId="41AAE662" w14:textId="49FAE8BE" w:rsidR="00307A81" w:rsidRDefault="00307A81" w:rsidP="003264AF">
      <w:pPr>
        <w:pStyle w:val="ListParagraph"/>
        <w:numPr>
          <w:ilvl w:val="0"/>
          <w:numId w:val="18"/>
        </w:numPr>
      </w:pPr>
      <w:r>
        <w:t>T describes the size of the tumour</w:t>
      </w:r>
      <w:r w:rsidR="000340FC">
        <w:t xml:space="preserve">, categorising it into: T1{mi, </w:t>
      </w:r>
      <w:proofErr w:type="spellStart"/>
      <w:proofErr w:type="gramStart"/>
      <w:r w:rsidR="000340FC">
        <w:t>a,b</w:t>
      </w:r>
      <w:proofErr w:type="gramEnd"/>
      <w:r w:rsidR="000340FC">
        <w:t>,c</w:t>
      </w:r>
      <w:proofErr w:type="spellEnd"/>
      <w:r w:rsidR="000340FC">
        <w:t>}, T2{</w:t>
      </w:r>
      <w:proofErr w:type="spellStart"/>
      <w:r w:rsidR="000340FC">
        <w:t>a,b</w:t>
      </w:r>
      <w:proofErr w:type="spellEnd"/>
      <w:r w:rsidR="000340FC">
        <w:t>}, T3, T4</w:t>
      </w:r>
    </w:p>
    <w:p w14:paraId="5455230E" w14:textId="7A3BA0EC" w:rsidR="00307A81" w:rsidRDefault="00307A81" w:rsidP="003264AF">
      <w:pPr>
        <w:pStyle w:val="ListParagraph"/>
        <w:numPr>
          <w:ilvl w:val="0"/>
          <w:numId w:val="18"/>
        </w:numPr>
      </w:pPr>
      <w:r>
        <w:t>N describes the extent to which cancer cells are present in nearby lymph nodes</w:t>
      </w:r>
      <w:r w:rsidR="000340FC">
        <w:t>, categorising it into N0, N1, N2 and N3.</w:t>
      </w:r>
    </w:p>
    <w:p w14:paraId="612EA7AD" w14:textId="769E2645" w:rsidR="00307A81" w:rsidRDefault="00307A81" w:rsidP="003264AF">
      <w:pPr>
        <w:pStyle w:val="ListParagraph"/>
        <w:numPr>
          <w:ilvl w:val="0"/>
          <w:numId w:val="18"/>
        </w:numPr>
      </w:pPr>
      <w:r>
        <w:t>M describes whether the cancer has spread to a different part of the body</w:t>
      </w:r>
      <w:r w:rsidR="000340FC">
        <w:t>, with M0 indicating no spread and M1a, M1b, M1c indicating the extent of metastases.</w:t>
      </w:r>
    </w:p>
    <w:p w14:paraId="4A737A4C" w14:textId="340214C2" w:rsidR="00307A81" w:rsidRDefault="000340FC" w:rsidP="003264AF">
      <w:r>
        <w:t xml:space="preserve">The individual T, N and M stages are combined to create an overall stage.  Stages 1-3 describe localised disease (M0); </w:t>
      </w:r>
      <w:r w:rsidR="00562DC0">
        <w:fldChar w:fldCharType="begin"/>
      </w:r>
      <w:r w:rsidR="00562DC0">
        <w:instrText xml:space="preserve"> REF _Ref131678291 \h </w:instrText>
      </w:r>
      <w:r w:rsidR="00562DC0">
        <w:fldChar w:fldCharType="separate"/>
      </w:r>
      <w:r w:rsidR="00BD6A68">
        <w:t xml:space="preserve">Table </w:t>
      </w:r>
      <w:r w:rsidR="00BD6A68">
        <w:rPr>
          <w:noProof/>
        </w:rPr>
        <w:t>5</w:t>
      </w:r>
      <w:r w:rsidR="00562DC0">
        <w:fldChar w:fldCharType="end"/>
      </w:r>
      <w:r>
        <w:t xml:space="preserve"> describes how the T and N categories combine to form the overall score for TNM version 8.  Patients with metastatic lung cancer (M1a, b, c) are described as </w:t>
      </w:r>
      <w:r w:rsidR="000E5438">
        <w:t>S</w:t>
      </w:r>
      <w:r>
        <w:t>tage 4 regardless of the T and N stages.</w:t>
      </w:r>
    </w:p>
    <w:p w14:paraId="1C8BB10C" w14:textId="20FD219C" w:rsidR="000340FC" w:rsidRDefault="000340FC" w:rsidP="003264AF"/>
    <w:p w14:paraId="4CEB7C50" w14:textId="439E5898" w:rsidR="000340FC" w:rsidRDefault="00562DC0" w:rsidP="003264AF">
      <w:pPr>
        <w:pStyle w:val="Caption"/>
        <w:keepNext/>
      </w:pPr>
      <w:bookmarkStart w:id="21" w:name="_Ref131678291"/>
      <w:bookmarkStart w:id="22" w:name="_Toc131680918"/>
      <w:r>
        <w:lastRenderedPageBreak/>
        <w:t xml:space="preserve">Table </w:t>
      </w:r>
      <w:r w:rsidR="009F5C7B">
        <w:fldChar w:fldCharType="begin"/>
      </w:r>
      <w:r w:rsidR="009F5C7B">
        <w:instrText xml:space="preserve"> SEQ Table \* ARABIC </w:instrText>
      </w:r>
      <w:r w:rsidR="009F5C7B">
        <w:fldChar w:fldCharType="separate"/>
      </w:r>
      <w:r w:rsidR="00BD6A68">
        <w:rPr>
          <w:noProof/>
        </w:rPr>
        <w:t>5</w:t>
      </w:r>
      <w:r w:rsidR="009F5C7B">
        <w:rPr>
          <w:noProof/>
        </w:rPr>
        <w:fldChar w:fldCharType="end"/>
      </w:r>
      <w:bookmarkEnd w:id="21"/>
      <w:r>
        <w:t>:</w:t>
      </w:r>
      <w:r w:rsidR="000340FC">
        <w:t xml:space="preserve"> Definition of overall stage for lung cancer patients without metastatic disease (M0) in TNM version 8.</w:t>
      </w:r>
      <w:bookmarkEnd w:id="22"/>
      <w:r w:rsidR="000340FC">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1503"/>
        <w:gridCol w:w="1505"/>
        <w:gridCol w:w="1506"/>
        <w:gridCol w:w="1504"/>
        <w:gridCol w:w="1506"/>
        <w:gridCol w:w="1502"/>
      </w:tblGrid>
      <w:tr w:rsidR="000340FC" w:rsidRPr="00562DC0" w14:paraId="485966D7" w14:textId="77777777" w:rsidTr="00B65B89">
        <w:trPr>
          <w:cantSplit/>
          <w:trHeight w:val="300"/>
        </w:trPr>
        <w:tc>
          <w:tcPr>
            <w:tcW w:w="833" w:type="pct"/>
            <w:tcBorders>
              <w:top w:val="single" w:sz="4" w:space="0" w:color="auto"/>
              <w:bottom w:val="single" w:sz="4" w:space="0" w:color="auto"/>
            </w:tcBorders>
            <w:shd w:val="clear" w:color="auto" w:fill="auto"/>
            <w:noWrap/>
            <w:vAlign w:val="bottom"/>
            <w:hideMark/>
          </w:tcPr>
          <w:p w14:paraId="2447D5C6" w14:textId="77777777" w:rsidR="000340FC" w:rsidRPr="00562DC0" w:rsidRDefault="000340FC" w:rsidP="003264AF">
            <w:pPr>
              <w:keepNext/>
              <w:spacing w:before="100" w:afterLines="100" w:after="240" w:line="20" w:lineRule="atLeast"/>
              <w:rPr>
                <w:lang w:eastAsia="en-GB"/>
              </w:rPr>
            </w:pPr>
            <w:r w:rsidRPr="00562DC0">
              <w:rPr>
                <w:lang w:eastAsia="en-GB"/>
              </w:rPr>
              <w:t>Stage</w:t>
            </w:r>
          </w:p>
        </w:tc>
        <w:tc>
          <w:tcPr>
            <w:tcW w:w="834" w:type="pct"/>
            <w:tcBorders>
              <w:top w:val="single" w:sz="4" w:space="0" w:color="auto"/>
              <w:bottom w:val="single" w:sz="4" w:space="0" w:color="auto"/>
            </w:tcBorders>
            <w:shd w:val="clear" w:color="auto" w:fill="auto"/>
            <w:noWrap/>
            <w:vAlign w:val="bottom"/>
            <w:hideMark/>
          </w:tcPr>
          <w:p w14:paraId="72E0C918" w14:textId="77777777" w:rsidR="000340FC" w:rsidRPr="00562DC0" w:rsidRDefault="000340FC" w:rsidP="003264AF">
            <w:pPr>
              <w:keepNext/>
              <w:spacing w:before="100" w:afterLines="100" w:after="240" w:line="20" w:lineRule="atLeast"/>
              <w:rPr>
                <w:lang w:eastAsia="en-GB"/>
              </w:rPr>
            </w:pPr>
            <w:r w:rsidRPr="00562DC0">
              <w:rPr>
                <w:lang w:eastAsia="en-GB"/>
              </w:rPr>
              <w:t>T</w:t>
            </w:r>
          </w:p>
        </w:tc>
        <w:tc>
          <w:tcPr>
            <w:tcW w:w="834" w:type="pct"/>
            <w:tcBorders>
              <w:top w:val="single" w:sz="4" w:space="0" w:color="auto"/>
              <w:bottom w:val="single" w:sz="4" w:space="0" w:color="auto"/>
            </w:tcBorders>
            <w:shd w:val="clear" w:color="auto" w:fill="auto"/>
            <w:noWrap/>
            <w:vAlign w:val="bottom"/>
            <w:hideMark/>
          </w:tcPr>
          <w:p w14:paraId="348F9874" w14:textId="77777777" w:rsidR="000340FC" w:rsidRPr="00562DC0" w:rsidRDefault="000340FC" w:rsidP="003264AF">
            <w:pPr>
              <w:keepNext/>
              <w:spacing w:before="100" w:afterLines="100" w:after="240" w:line="20" w:lineRule="atLeast"/>
              <w:rPr>
                <w:lang w:eastAsia="en-GB"/>
              </w:rPr>
            </w:pPr>
            <w:r w:rsidRPr="00562DC0">
              <w:rPr>
                <w:lang w:eastAsia="en-GB"/>
              </w:rPr>
              <w:t>N</w:t>
            </w:r>
          </w:p>
        </w:tc>
        <w:tc>
          <w:tcPr>
            <w:tcW w:w="833" w:type="pct"/>
            <w:tcBorders>
              <w:top w:val="single" w:sz="4" w:space="0" w:color="auto"/>
              <w:bottom w:val="single" w:sz="4" w:space="0" w:color="auto"/>
            </w:tcBorders>
            <w:shd w:val="clear" w:color="auto" w:fill="auto"/>
            <w:noWrap/>
            <w:vAlign w:val="bottom"/>
            <w:hideMark/>
          </w:tcPr>
          <w:p w14:paraId="03D86200" w14:textId="77777777" w:rsidR="000340FC" w:rsidRPr="00562DC0" w:rsidRDefault="000340FC" w:rsidP="003264AF">
            <w:pPr>
              <w:keepNext/>
              <w:spacing w:before="100" w:afterLines="100" w:after="240" w:line="20" w:lineRule="atLeast"/>
              <w:rPr>
                <w:lang w:eastAsia="en-GB"/>
              </w:rPr>
            </w:pPr>
            <w:r w:rsidRPr="00562DC0">
              <w:rPr>
                <w:lang w:eastAsia="en-GB"/>
              </w:rPr>
              <w:t>Stage</w:t>
            </w:r>
          </w:p>
        </w:tc>
        <w:tc>
          <w:tcPr>
            <w:tcW w:w="834" w:type="pct"/>
            <w:tcBorders>
              <w:top w:val="single" w:sz="4" w:space="0" w:color="auto"/>
              <w:bottom w:val="single" w:sz="4" w:space="0" w:color="auto"/>
            </w:tcBorders>
            <w:shd w:val="clear" w:color="auto" w:fill="auto"/>
            <w:noWrap/>
            <w:vAlign w:val="bottom"/>
            <w:hideMark/>
          </w:tcPr>
          <w:p w14:paraId="1F3454E5" w14:textId="77777777" w:rsidR="000340FC" w:rsidRPr="00562DC0" w:rsidRDefault="000340FC" w:rsidP="003264AF">
            <w:pPr>
              <w:keepNext/>
              <w:spacing w:before="100" w:afterLines="100" w:after="240" w:line="20" w:lineRule="atLeast"/>
              <w:rPr>
                <w:lang w:eastAsia="en-GB"/>
              </w:rPr>
            </w:pPr>
            <w:r w:rsidRPr="00562DC0">
              <w:rPr>
                <w:lang w:eastAsia="en-GB"/>
              </w:rPr>
              <w:t>T</w:t>
            </w:r>
          </w:p>
        </w:tc>
        <w:tc>
          <w:tcPr>
            <w:tcW w:w="834" w:type="pct"/>
            <w:tcBorders>
              <w:top w:val="single" w:sz="4" w:space="0" w:color="auto"/>
              <w:bottom w:val="single" w:sz="4" w:space="0" w:color="auto"/>
            </w:tcBorders>
            <w:shd w:val="clear" w:color="auto" w:fill="auto"/>
            <w:noWrap/>
            <w:vAlign w:val="bottom"/>
            <w:hideMark/>
          </w:tcPr>
          <w:p w14:paraId="35A9A631" w14:textId="77777777" w:rsidR="000340FC" w:rsidRPr="00562DC0" w:rsidRDefault="000340FC" w:rsidP="003264AF">
            <w:pPr>
              <w:keepNext/>
              <w:spacing w:before="100" w:afterLines="100" w:after="240" w:line="20" w:lineRule="atLeast"/>
              <w:rPr>
                <w:lang w:eastAsia="en-GB"/>
              </w:rPr>
            </w:pPr>
            <w:r w:rsidRPr="00562DC0">
              <w:rPr>
                <w:lang w:eastAsia="en-GB"/>
              </w:rPr>
              <w:t>N</w:t>
            </w:r>
          </w:p>
        </w:tc>
      </w:tr>
      <w:tr w:rsidR="000340FC" w:rsidRPr="000340FC" w14:paraId="7066AC4F" w14:textId="77777777" w:rsidTr="00B65B89">
        <w:trPr>
          <w:cantSplit/>
          <w:trHeight w:val="300"/>
        </w:trPr>
        <w:tc>
          <w:tcPr>
            <w:tcW w:w="833" w:type="pct"/>
            <w:tcBorders>
              <w:top w:val="single" w:sz="4" w:space="0" w:color="auto"/>
            </w:tcBorders>
            <w:shd w:val="clear" w:color="auto" w:fill="auto"/>
            <w:noWrap/>
            <w:vAlign w:val="bottom"/>
            <w:hideMark/>
          </w:tcPr>
          <w:p w14:paraId="28CB130F" w14:textId="77777777" w:rsidR="000340FC" w:rsidRPr="000340FC" w:rsidRDefault="000340FC" w:rsidP="003264AF">
            <w:pPr>
              <w:keepNext/>
              <w:spacing w:before="100" w:afterLines="100" w:after="240" w:line="20" w:lineRule="atLeast"/>
              <w:rPr>
                <w:lang w:eastAsia="en-GB"/>
              </w:rPr>
            </w:pPr>
            <w:r w:rsidRPr="000340FC">
              <w:rPr>
                <w:lang w:eastAsia="en-GB"/>
              </w:rPr>
              <w:t>IA1</w:t>
            </w:r>
          </w:p>
        </w:tc>
        <w:tc>
          <w:tcPr>
            <w:tcW w:w="834" w:type="pct"/>
            <w:tcBorders>
              <w:top w:val="single" w:sz="4" w:space="0" w:color="auto"/>
            </w:tcBorders>
            <w:shd w:val="clear" w:color="auto" w:fill="auto"/>
            <w:noWrap/>
            <w:vAlign w:val="bottom"/>
            <w:hideMark/>
          </w:tcPr>
          <w:p w14:paraId="11A6EED5" w14:textId="77777777" w:rsidR="000340FC" w:rsidRPr="000340FC" w:rsidRDefault="000340FC" w:rsidP="003264AF">
            <w:pPr>
              <w:keepNext/>
              <w:spacing w:before="100" w:afterLines="100" w:after="240" w:line="20" w:lineRule="atLeast"/>
              <w:rPr>
                <w:lang w:eastAsia="en-GB"/>
              </w:rPr>
            </w:pPr>
            <w:r w:rsidRPr="000340FC">
              <w:rPr>
                <w:lang w:eastAsia="en-GB"/>
              </w:rPr>
              <w:t>T1mi, T1a</w:t>
            </w:r>
          </w:p>
        </w:tc>
        <w:tc>
          <w:tcPr>
            <w:tcW w:w="834" w:type="pct"/>
            <w:tcBorders>
              <w:top w:val="single" w:sz="4" w:space="0" w:color="auto"/>
            </w:tcBorders>
            <w:shd w:val="clear" w:color="auto" w:fill="auto"/>
            <w:noWrap/>
            <w:vAlign w:val="bottom"/>
            <w:hideMark/>
          </w:tcPr>
          <w:p w14:paraId="4C2526B0"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tcBorders>
              <w:top w:val="single" w:sz="4" w:space="0" w:color="auto"/>
            </w:tcBorders>
            <w:shd w:val="clear" w:color="auto" w:fill="auto"/>
            <w:noWrap/>
            <w:vAlign w:val="bottom"/>
            <w:hideMark/>
          </w:tcPr>
          <w:p w14:paraId="484A0873" w14:textId="77777777" w:rsidR="000340FC" w:rsidRPr="000340FC" w:rsidRDefault="000340FC" w:rsidP="003264AF">
            <w:pPr>
              <w:keepNext/>
              <w:spacing w:before="100" w:afterLines="100" w:after="240" w:line="20" w:lineRule="atLeast"/>
              <w:rPr>
                <w:lang w:eastAsia="en-GB"/>
              </w:rPr>
            </w:pPr>
            <w:r w:rsidRPr="000340FC">
              <w:rPr>
                <w:lang w:eastAsia="en-GB"/>
              </w:rPr>
              <w:t>IIIA</w:t>
            </w:r>
          </w:p>
        </w:tc>
        <w:tc>
          <w:tcPr>
            <w:tcW w:w="834" w:type="pct"/>
            <w:tcBorders>
              <w:top w:val="single" w:sz="4" w:space="0" w:color="auto"/>
            </w:tcBorders>
            <w:shd w:val="clear" w:color="auto" w:fill="auto"/>
            <w:noWrap/>
            <w:vAlign w:val="bottom"/>
            <w:hideMark/>
          </w:tcPr>
          <w:p w14:paraId="5B330DCD" w14:textId="77777777" w:rsidR="000340FC" w:rsidRPr="000340FC" w:rsidRDefault="000340FC" w:rsidP="003264AF">
            <w:pPr>
              <w:keepNext/>
              <w:spacing w:before="100" w:afterLines="100" w:after="240" w:line="20" w:lineRule="atLeast"/>
              <w:rPr>
                <w:lang w:eastAsia="en-GB"/>
              </w:rPr>
            </w:pPr>
            <w:r w:rsidRPr="000340FC">
              <w:rPr>
                <w:lang w:eastAsia="en-GB"/>
              </w:rPr>
              <w:t>T1a,b,c</w:t>
            </w:r>
          </w:p>
        </w:tc>
        <w:tc>
          <w:tcPr>
            <w:tcW w:w="834" w:type="pct"/>
            <w:tcBorders>
              <w:top w:val="single" w:sz="4" w:space="0" w:color="auto"/>
            </w:tcBorders>
            <w:shd w:val="clear" w:color="auto" w:fill="auto"/>
            <w:noWrap/>
            <w:vAlign w:val="bottom"/>
            <w:hideMark/>
          </w:tcPr>
          <w:p w14:paraId="50A54C23" w14:textId="77777777" w:rsidR="000340FC" w:rsidRPr="000340FC" w:rsidRDefault="000340FC" w:rsidP="003264AF">
            <w:pPr>
              <w:keepNext/>
              <w:spacing w:before="100" w:afterLines="100" w:after="240" w:line="20" w:lineRule="atLeast"/>
              <w:rPr>
                <w:lang w:eastAsia="en-GB"/>
              </w:rPr>
            </w:pPr>
            <w:r w:rsidRPr="000340FC">
              <w:rPr>
                <w:lang w:eastAsia="en-GB"/>
              </w:rPr>
              <w:t>N2</w:t>
            </w:r>
          </w:p>
        </w:tc>
      </w:tr>
      <w:tr w:rsidR="000340FC" w:rsidRPr="000340FC" w14:paraId="08588184" w14:textId="77777777" w:rsidTr="00B65B89">
        <w:trPr>
          <w:cantSplit/>
          <w:trHeight w:val="300"/>
        </w:trPr>
        <w:tc>
          <w:tcPr>
            <w:tcW w:w="833" w:type="pct"/>
            <w:shd w:val="clear" w:color="auto" w:fill="auto"/>
            <w:noWrap/>
            <w:vAlign w:val="bottom"/>
            <w:hideMark/>
          </w:tcPr>
          <w:p w14:paraId="2DED4B7C" w14:textId="77777777" w:rsidR="000340FC" w:rsidRPr="000340FC" w:rsidRDefault="000340FC" w:rsidP="003264AF">
            <w:pPr>
              <w:keepNext/>
              <w:spacing w:before="100" w:afterLines="100" w:after="240" w:line="20" w:lineRule="atLeast"/>
              <w:rPr>
                <w:lang w:eastAsia="en-GB"/>
              </w:rPr>
            </w:pPr>
            <w:r w:rsidRPr="000340FC">
              <w:rPr>
                <w:lang w:eastAsia="en-GB"/>
              </w:rPr>
              <w:t>IA2</w:t>
            </w:r>
          </w:p>
        </w:tc>
        <w:tc>
          <w:tcPr>
            <w:tcW w:w="834" w:type="pct"/>
            <w:shd w:val="clear" w:color="auto" w:fill="auto"/>
            <w:noWrap/>
            <w:vAlign w:val="bottom"/>
            <w:hideMark/>
          </w:tcPr>
          <w:p w14:paraId="0375A666" w14:textId="77777777" w:rsidR="000340FC" w:rsidRPr="000340FC" w:rsidRDefault="000340FC" w:rsidP="003264AF">
            <w:pPr>
              <w:keepNext/>
              <w:spacing w:before="100" w:afterLines="100" w:after="240" w:line="20" w:lineRule="atLeast"/>
              <w:rPr>
                <w:lang w:eastAsia="en-GB"/>
              </w:rPr>
            </w:pPr>
            <w:r w:rsidRPr="000340FC">
              <w:rPr>
                <w:lang w:eastAsia="en-GB"/>
              </w:rPr>
              <w:t>T1b</w:t>
            </w:r>
          </w:p>
        </w:tc>
        <w:tc>
          <w:tcPr>
            <w:tcW w:w="834" w:type="pct"/>
            <w:shd w:val="clear" w:color="auto" w:fill="auto"/>
            <w:noWrap/>
            <w:vAlign w:val="bottom"/>
            <w:hideMark/>
          </w:tcPr>
          <w:p w14:paraId="537D3C12"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shd w:val="clear" w:color="auto" w:fill="auto"/>
            <w:noWrap/>
            <w:vAlign w:val="bottom"/>
            <w:hideMark/>
          </w:tcPr>
          <w:p w14:paraId="06764E0B"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039CA4C3" w14:textId="77777777" w:rsidR="000340FC" w:rsidRPr="000340FC" w:rsidRDefault="000340FC" w:rsidP="003264AF">
            <w:pPr>
              <w:keepNext/>
              <w:spacing w:before="100" w:afterLines="100" w:after="240" w:line="20" w:lineRule="atLeast"/>
              <w:rPr>
                <w:lang w:eastAsia="en-GB"/>
              </w:rPr>
            </w:pPr>
            <w:r w:rsidRPr="000340FC">
              <w:rPr>
                <w:lang w:eastAsia="en-GB"/>
              </w:rPr>
              <w:t>T2a,b</w:t>
            </w:r>
          </w:p>
        </w:tc>
        <w:tc>
          <w:tcPr>
            <w:tcW w:w="834" w:type="pct"/>
            <w:shd w:val="clear" w:color="auto" w:fill="auto"/>
            <w:noWrap/>
            <w:vAlign w:val="bottom"/>
            <w:hideMark/>
          </w:tcPr>
          <w:p w14:paraId="2B697920" w14:textId="77777777" w:rsidR="000340FC" w:rsidRPr="000340FC" w:rsidRDefault="000340FC" w:rsidP="003264AF">
            <w:pPr>
              <w:keepNext/>
              <w:spacing w:before="100" w:afterLines="100" w:after="240" w:line="20" w:lineRule="atLeast"/>
              <w:rPr>
                <w:lang w:eastAsia="en-GB"/>
              </w:rPr>
            </w:pPr>
            <w:r w:rsidRPr="000340FC">
              <w:rPr>
                <w:lang w:eastAsia="en-GB"/>
              </w:rPr>
              <w:t>N2</w:t>
            </w:r>
          </w:p>
        </w:tc>
      </w:tr>
      <w:tr w:rsidR="000340FC" w:rsidRPr="000340FC" w14:paraId="0B47F2FB" w14:textId="77777777" w:rsidTr="00B65B89">
        <w:trPr>
          <w:cantSplit/>
          <w:trHeight w:val="300"/>
        </w:trPr>
        <w:tc>
          <w:tcPr>
            <w:tcW w:w="833" w:type="pct"/>
            <w:shd w:val="clear" w:color="auto" w:fill="auto"/>
            <w:noWrap/>
            <w:vAlign w:val="bottom"/>
            <w:hideMark/>
          </w:tcPr>
          <w:p w14:paraId="466D63F8" w14:textId="77777777" w:rsidR="000340FC" w:rsidRPr="000340FC" w:rsidRDefault="000340FC" w:rsidP="003264AF">
            <w:pPr>
              <w:keepNext/>
              <w:spacing w:before="100" w:afterLines="100" w:after="240" w:line="20" w:lineRule="atLeast"/>
              <w:rPr>
                <w:lang w:eastAsia="en-GB"/>
              </w:rPr>
            </w:pPr>
            <w:r w:rsidRPr="000340FC">
              <w:rPr>
                <w:lang w:eastAsia="en-GB"/>
              </w:rPr>
              <w:t>IA3</w:t>
            </w:r>
          </w:p>
        </w:tc>
        <w:tc>
          <w:tcPr>
            <w:tcW w:w="834" w:type="pct"/>
            <w:shd w:val="clear" w:color="auto" w:fill="auto"/>
            <w:noWrap/>
            <w:vAlign w:val="bottom"/>
            <w:hideMark/>
          </w:tcPr>
          <w:p w14:paraId="6DA0F1B7" w14:textId="77777777" w:rsidR="000340FC" w:rsidRPr="000340FC" w:rsidRDefault="000340FC" w:rsidP="003264AF">
            <w:pPr>
              <w:keepNext/>
              <w:spacing w:before="100" w:afterLines="100" w:after="240" w:line="20" w:lineRule="atLeast"/>
              <w:rPr>
                <w:lang w:eastAsia="en-GB"/>
              </w:rPr>
            </w:pPr>
            <w:r w:rsidRPr="000340FC">
              <w:rPr>
                <w:lang w:eastAsia="en-GB"/>
              </w:rPr>
              <w:t>T1c</w:t>
            </w:r>
          </w:p>
        </w:tc>
        <w:tc>
          <w:tcPr>
            <w:tcW w:w="834" w:type="pct"/>
            <w:shd w:val="clear" w:color="auto" w:fill="auto"/>
            <w:noWrap/>
            <w:vAlign w:val="bottom"/>
            <w:hideMark/>
          </w:tcPr>
          <w:p w14:paraId="5265E467"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shd w:val="clear" w:color="auto" w:fill="auto"/>
            <w:noWrap/>
            <w:vAlign w:val="bottom"/>
            <w:hideMark/>
          </w:tcPr>
          <w:p w14:paraId="29F8250D"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2FB23133" w14:textId="77777777" w:rsidR="000340FC" w:rsidRPr="000340FC" w:rsidRDefault="000340FC" w:rsidP="003264AF">
            <w:pPr>
              <w:keepNext/>
              <w:spacing w:before="100" w:afterLines="100" w:after="240" w:line="20" w:lineRule="atLeast"/>
              <w:rPr>
                <w:lang w:eastAsia="en-GB"/>
              </w:rPr>
            </w:pPr>
            <w:r w:rsidRPr="000340FC">
              <w:rPr>
                <w:lang w:eastAsia="en-GB"/>
              </w:rPr>
              <w:t>T3</w:t>
            </w:r>
          </w:p>
        </w:tc>
        <w:tc>
          <w:tcPr>
            <w:tcW w:w="834" w:type="pct"/>
            <w:shd w:val="clear" w:color="auto" w:fill="auto"/>
            <w:noWrap/>
            <w:vAlign w:val="bottom"/>
            <w:hideMark/>
          </w:tcPr>
          <w:p w14:paraId="62164452" w14:textId="77777777" w:rsidR="000340FC" w:rsidRPr="000340FC" w:rsidRDefault="000340FC" w:rsidP="003264AF">
            <w:pPr>
              <w:keepNext/>
              <w:spacing w:before="100" w:afterLines="100" w:after="240" w:line="20" w:lineRule="atLeast"/>
              <w:rPr>
                <w:lang w:eastAsia="en-GB"/>
              </w:rPr>
            </w:pPr>
            <w:r w:rsidRPr="000340FC">
              <w:rPr>
                <w:lang w:eastAsia="en-GB"/>
              </w:rPr>
              <w:t>N1</w:t>
            </w:r>
          </w:p>
        </w:tc>
      </w:tr>
      <w:tr w:rsidR="000340FC" w:rsidRPr="000340FC" w14:paraId="148569C0" w14:textId="77777777" w:rsidTr="00B65B89">
        <w:trPr>
          <w:cantSplit/>
          <w:trHeight w:val="300"/>
        </w:trPr>
        <w:tc>
          <w:tcPr>
            <w:tcW w:w="833" w:type="pct"/>
            <w:shd w:val="clear" w:color="auto" w:fill="auto"/>
            <w:noWrap/>
            <w:vAlign w:val="bottom"/>
            <w:hideMark/>
          </w:tcPr>
          <w:p w14:paraId="62413DF4" w14:textId="77777777" w:rsidR="000340FC" w:rsidRPr="000340FC" w:rsidRDefault="000340FC" w:rsidP="003264AF">
            <w:pPr>
              <w:keepNext/>
              <w:spacing w:before="100" w:afterLines="100" w:after="240" w:line="20" w:lineRule="atLeast"/>
              <w:rPr>
                <w:lang w:eastAsia="en-GB"/>
              </w:rPr>
            </w:pPr>
            <w:r w:rsidRPr="000340FC">
              <w:rPr>
                <w:lang w:eastAsia="en-GB"/>
              </w:rPr>
              <w:t>IB</w:t>
            </w:r>
          </w:p>
        </w:tc>
        <w:tc>
          <w:tcPr>
            <w:tcW w:w="834" w:type="pct"/>
            <w:shd w:val="clear" w:color="auto" w:fill="auto"/>
            <w:noWrap/>
            <w:vAlign w:val="bottom"/>
            <w:hideMark/>
          </w:tcPr>
          <w:p w14:paraId="7BF2B15F" w14:textId="77777777" w:rsidR="000340FC" w:rsidRPr="000340FC" w:rsidRDefault="000340FC" w:rsidP="003264AF">
            <w:pPr>
              <w:keepNext/>
              <w:spacing w:before="100" w:afterLines="100" w:after="240" w:line="20" w:lineRule="atLeast"/>
              <w:rPr>
                <w:lang w:eastAsia="en-GB"/>
              </w:rPr>
            </w:pPr>
            <w:r w:rsidRPr="000340FC">
              <w:rPr>
                <w:lang w:eastAsia="en-GB"/>
              </w:rPr>
              <w:t>T2a</w:t>
            </w:r>
          </w:p>
        </w:tc>
        <w:tc>
          <w:tcPr>
            <w:tcW w:w="834" w:type="pct"/>
            <w:shd w:val="clear" w:color="auto" w:fill="auto"/>
            <w:noWrap/>
            <w:vAlign w:val="bottom"/>
            <w:hideMark/>
          </w:tcPr>
          <w:p w14:paraId="288B93C2"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shd w:val="clear" w:color="auto" w:fill="auto"/>
            <w:noWrap/>
            <w:vAlign w:val="bottom"/>
            <w:hideMark/>
          </w:tcPr>
          <w:p w14:paraId="0DB031E7"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3B7715C7" w14:textId="77777777" w:rsidR="000340FC" w:rsidRPr="000340FC" w:rsidRDefault="000340FC" w:rsidP="003264AF">
            <w:pPr>
              <w:keepNext/>
              <w:spacing w:before="100" w:afterLines="100" w:after="240" w:line="20" w:lineRule="atLeast"/>
              <w:rPr>
                <w:lang w:eastAsia="en-GB"/>
              </w:rPr>
            </w:pPr>
            <w:r w:rsidRPr="000340FC">
              <w:rPr>
                <w:lang w:eastAsia="en-GB"/>
              </w:rPr>
              <w:t>T4</w:t>
            </w:r>
          </w:p>
        </w:tc>
        <w:tc>
          <w:tcPr>
            <w:tcW w:w="834" w:type="pct"/>
            <w:shd w:val="clear" w:color="auto" w:fill="auto"/>
            <w:noWrap/>
            <w:vAlign w:val="bottom"/>
            <w:hideMark/>
          </w:tcPr>
          <w:p w14:paraId="628B493C" w14:textId="77777777" w:rsidR="000340FC" w:rsidRPr="000340FC" w:rsidRDefault="000340FC" w:rsidP="003264AF">
            <w:pPr>
              <w:keepNext/>
              <w:spacing w:before="100" w:afterLines="100" w:after="240" w:line="20" w:lineRule="atLeast"/>
              <w:rPr>
                <w:lang w:eastAsia="en-GB"/>
              </w:rPr>
            </w:pPr>
            <w:r w:rsidRPr="000340FC">
              <w:rPr>
                <w:lang w:eastAsia="en-GB"/>
              </w:rPr>
              <w:t>N0, N1</w:t>
            </w:r>
          </w:p>
        </w:tc>
      </w:tr>
      <w:tr w:rsidR="000340FC" w:rsidRPr="000340FC" w14:paraId="6CAE4951" w14:textId="77777777" w:rsidTr="00B65B89">
        <w:trPr>
          <w:cantSplit/>
          <w:trHeight w:val="300"/>
        </w:trPr>
        <w:tc>
          <w:tcPr>
            <w:tcW w:w="833" w:type="pct"/>
            <w:shd w:val="clear" w:color="auto" w:fill="auto"/>
            <w:noWrap/>
            <w:vAlign w:val="bottom"/>
            <w:hideMark/>
          </w:tcPr>
          <w:p w14:paraId="5D36B441" w14:textId="77777777" w:rsidR="000340FC" w:rsidRPr="000340FC" w:rsidRDefault="000340FC" w:rsidP="003264AF">
            <w:pPr>
              <w:keepNext/>
              <w:spacing w:before="100" w:afterLines="100" w:after="240" w:line="20" w:lineRule="atLeast"/>
              <w:rPr>
                <w:lang w:eastAsia="en-GB"/>
              </w:rPr>
            </w:pPr>
            <w:r w:rsidRPr="000340FC">
              <w:rPr>
                <w:lang w:eastAsia="en-GB"/>
              </w:rPr>
              <w:t>IIA</w:t>
            </w:r>
          </w:p>
        </w:tc>
        <w:tc>
          <w:tcPr>
            <w:tcW w:w="834" w:type="pct"/>
            <w:shd w:val="clear" w:color="auto" w:fill="auto"/>
            <w:noWrap/>
            <w:vAlign w:val="bottom"/>
            <w:hideMark/>
          </w:tcPr>
          <w:p w14:paraId="16AE02B9" w14:textId="77777777" w:rsidR="000340FC" w:rsidRPr="000340FC" w:rsidRDefault="000340FC" w:rsidP="003264AF">
            <w:pPr>
              <w:keepNext/>
              <w:spacing w:before="100" w:afterLines="100" w:after="240" w:line="20" w:lineRule="atLeast"/>
              <w:rPr>
                <w:lang w:eastAsia="en-GB"/>
              </w:rPr>
            </w:pPr>
            <w:r w:rsidRPr="000340FC">
              <w:rPr>
                <w:lang w:eastAsia="en-GB"/>
              </w:rPr>
              <w:t>T2b</w:t>
            </w:r>
          </w:p>
        </w:tc>
        <w:tc>
          <w:tcPr>
            <w:tcW w:w="834" w:type="pct"/>
            <w:shd w:val="clear" w:color="auto" w:fill="auto"/>
            <w:noWrap/>
            <w:vAlign w:val="bottom"/>
            <w:hideMark/>
          </w:tcPr>
          <w:p w14:paraId="2CAB3645"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shd w:val="clear" w:color="auto" w:fill="auto"/>
            <w:noWrap/>
            <w:vAlign w:val="bottom"/>
            <w:hideMark/>
          </w:tcPr>
          <w:p w14:paraId="3F4DBE59" w14:textId="77777777" w:rsidR="000340FC" w:rsidRPr="000340FC" w:rsidRDefault="000340FC" w:rsidP="003264AF">
            <w:pPr>
              <w:keepNext/>
              <w:spacing w:before="100" w:afterLines="100" w:after="240" w:line="20" w:lineRule="atLeast"/>
              <w:rPr>
                <w:lang w:eastAsia="en-GB"/>
              </w:rPr>
            </w:pPr>
            <w:r w:rsidRPr="000340FC">
              <w:rPr>
                <w:lang w:eastAsia="en-GB"/>
              </w:rPr>
              <w:t>IIIB</w:t>
            </w:r>
          </w:p>
        </w:tc>
        <w:tc>
          <w:tcPr>
            <w:tcW w:w="834" w:type="pct"/>
            <w:shd w:val="clear" w:color="auto" w:fill="auto"/>
            <w:noWrap/>
            <w:vAlign w:val="bottom"/>
            <w:hideMark/>
          </w:tcPr>
          <w:p w14:paraId="248C2889" w14:textId="77777777" w:rsidR="000340FC" w:rsidRPr="000340FC" w:rsidRDefault="000340FC" w:rsidP="003264AF">
            <w:pPr>
              <w:keepNext/>
              <w:spacing w:before="100" w:afterLines="100" w:after="240" w:line="20" w:lineRule="atLeast"/>
              <w:rPr>
                <w:lang w:eastAsia="en-GB"/>
              </w:rPr>
            </w:pPr>
            <w:r w:rsidRPr="000340FC">
              <w:rPr>
                <w:lang w:eastAsia="en-GB"/>
              </w:rPr>
              <w:t>T1a,b,c</w:t>
            </w:r>
          </w:p>
        </w:tc>
        <w:tc>
          <w:tcPr>
            <w:tcW w:w="834" w:type="pct"/>
            <w:shd w:val="clear" w:color="auto" w:fill="auto"/>
            <w:noWrap/>
            <w:vAlign w:val="bottom"/>
            <w:hideMark/>
          </w:tcPr>
          <w:p w14:paraId="2FFBDF32" w14:textId="77777777" w:rsidR="000340FC" w:rsidRPr="000340FC" w:rsidRDefault="000340FC" w:rsidP="003264AF">
            <w:pPr>
              <w:keepNext/>
              <w:spacing w:before="100" w:afterLines="100" w:after="240" w:line="20" w:lineRule="atLeast"/>
              <w:rPr>
                <w:lang w:eastAsia="en-GB"/>
              </w:rPr>
            </w:pPr>
            <w:r w:rsidRPr="000340FC">
              <w:rPr>
                <w:lang w:eastAsia="en-GB"/>
              </w:rPr>
              <w:t>N3</w:t>
            </w:r>
          </w:p>
        </w:tc>
      </w:tr>
      <w:tr w:rsidR="000340FC" w:rsidRPr="000340FC" w14:paraId="20CCE6D2" w14:textId="77777777" w:rsidTr="00B65B89">
        <w:trPr>
          <w:cantSplit/>
          <w:trHeight w:val="300"/>
        </w:trPr>
        <w:tc>
          <w:tcPr>
            <w:tcW w:w="833" w:type="pct"/>
            <w:shd w:val="clear" w:color="auto" w:fill="auto"/>
            <w:noWrap/>
            <w:vAlign w:val="bottom"/>
            <w:hideMark/>
          </w:tcPr>
          <w:p w14:paraId="753FA58E" w14:textId="77777777" w:rsidR="000340FC" w:rsidRPr="000340FC" w:rsidRDefault="000340FC" w:rsidP="003264AF">
            <w:pPr>
              <w:keepNext/>
              <w:spacing w:before="100" w:afterLines="100" w:after="240" w:line="20" w:lineRule="atLeast"/>
              <w:rPr>
                <w:lang w:eastAsia="en-GB"/>
              </w:rPr>
            </w:pPr>
            <w:r w:rsidRPr="000340FC">
              <w:rPr>
                <w:lang w:eastAsia="en-GB"/>
              </w:rPr>
              <w:t>IIB</w:t>
            </w:r>
          </w:p>
        </w:tc>
        <w:tc>
          <w:tcPr>
            <w:tcW w:w="834" w:type="pct"/>
            <w:shd w:val="clear" w:color="auto" w:fill="auto"/>
            <w:noWrap/>
            <w:vAlign w:val="bottom"/>
            <w:hideMark/>
          </w:tcPr>
          <w:p w14:paraId="25BF1F9D" w14:textId="77777777" w:rsidR="000340FC" w:rsidRPr="000340FC" w:rsidRDefault="000340FC" w:rsidP="003264AF">
            <w:pPr>
              <w:keepNext/>
              <w:spacing w:before="100" w:afterLines="100" w:after="240" w:line="20" w:lineRule="atLeast"/>
              <w:rPr>
                <w:lang w:eastAsia="en-GB"/>
              </w:rPr>
            </w:pPr>
            <w:r w:rsidRPr="000340FC">
              <w:rPr>
                <w:lang w:eastAsia="en-GB"/>
              </w:rPr>
              <w:t>T1a,b,c</w:t>
            </w:r>
          </w:p>
        </w:tc>
        <w:tc>
          <w:tcPr>
            <w:tcW w:w="834" w:type="pct"/>
            <w:shd w:val="clear" w:color="auto" w:fill="auto"/>
            <w:noWrap/>
            <w:vAlign w:val="bottom"/>
            <w:hideMark/>
          </w:tcPr>
          <w:p w14:paraId="302C9A96" w14:textId="77777777" w:rsidR="000340FC" w:rsidRPr="000340FC" w:rsidRDefault="000340FC" w:rsidP="003264AF">
            <w:pPr>
              <w:keepNext/>
              <w:spacing w:before="100" w:afterLines="100" w:after="240" w:line="20" w:lineRule="atLeast"/>
              <w:rPr>
                <w:lang w:eastAsia="en-GB"/>
              </w:rPr>
            </w:pPr>
            <w:r w:rsidRPr="000340FC">
              <w:rPr>
                <w:lang w:eastAsia="en-GB"/>
              </w:rPr>
              <w:t>N1</w:t>
            </w:r>
          </w:p>
        </w:tc>
        <w:tc>
          <w:tcPr>
            <w:tcW w:w="833" w:type="pct"/>
            <w:shd w:val="clear" w:color="auto" w:fill="auto"/>
            <w:noWrap/>
            <w:vAlign w:val="bottom"/>
            <w:hideMark/>
          </w:tcPr>
          <w:p w14:paraId="3A332A15"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57E24D4E" w14:textId="77777777" w:rsidR="000340FC" w:rsidRPr="000340FC" w:rsidRDefault="000340FC" w:rsidP="003264AF">
            <w:pPr>
              <w:keepNext/>
              <w:spacing w:before="100" w:afterLines="100" w:after="240" w:line="20" w:lineRule="atLeast"/>
              <w:rPr>
                <w:lang w:eastAsia="en-GB"/>
              </w:rPr>
            </w:pPr>
            <w:r w:rsidRPr="000340FC">
              <w:rPr>
                <w:lang w:eastAsia="en-GB"/>
              </w:rPr>
              <w:t>T2a,b</w:t>
            </w:r>
          </w:p>
        </w:tc>
        <w:tc>
          <w:tcPr>
            <w:tcW w:w="834" w:type="pct"/>
            <w:shd w:val="clear" w:color="auto" w:fill="auto"/>
            <w:noWrap/>
            <w:vAlign w:val="bottom"/>
            <w:hideMark/>
          </w:tcPr>
          <w:p w14:paraId="1FBC95D6" w14:textId="77777777" w:rsidR="000340FC" w:rsidRPr="000340FC" w:rsidRDefault="000340FC" w:rsidP="003264AF">
            <w:pPr>
              <w:keepNext/>
              <w:spacing w:before="100" w:afterLines="100" w:after="240" w:line="20" w:lineRule="atLeast"/>
              <w:rPr>
                <w:lang w:eastAsia="en-GB"/>
              </w:rPr>
            </w:pPr>
            <w:r w:rsidRPr="000340FC">
              <w:rPr>
                <w:lang w:eastAsia="en-GB"/>
              </w:rPr>
              <w:t>N3</w:t>
            </w:r>
          </w:p>
        </w:tc>
      </w:tr>
      <w:tr w:rsidR="000340FC" w:rsidRPr="000340FC" w14:paraId="38E896C1" w14:textId="77777777" w:rsidTr="00B65B89">
        <w:trPr>
          <w:cantSplit/>
          <w:trHeight w:val="300"/>
        </w:trPr>
        <w:tc>
          <w:tcPr>
            <w:tcW w:w="833" w:type="pct"/>
            <w:shd w:val="clear" w:color="auto" w:fill="auto"/>
            <w:noWrap/>
            <w:vAlign w:val="bottom"/>
            <w:hideMark/>
          </w:tcPr>
          <w:p w14:paraId="6FBFC2FA"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2AA7F5F8" w14:textId="77777777" w:rsidR="000340FC" w:rsidRPr="000340FC" w:rsidRDefault="000340FC" w:rsidP="003264AF">
            <w:pPr>
              <w:keepNext/>
              <w:spacing w:before="100" w:afterLines="100" w:after="240" w:line="20" w:lineRule="atLeast"/>
              <w:rPr>
                <w:lang w:eastAsia="en-GB"/>
              </w:rPr>
            </w:pPr>
            <w:r w:rsidRPr="000340FC">
              <w:rPr>
                <w:lang w:eastAsia="en-GB"/>
              </w:rPr>
              <w:t>T2a,b</w:t>
            </w:r>
          </w:p>
        </w:tc>
        <w:tc>
          <w:tcPr>
            <w:tcW w:w="834" w:type="pct"/>
            <w:shd w:val="clear" w:color="auto" w:fill="auto"/>
            <w:noWrap/>
            <w:vAlign w:val="bottom"/>
            <w:hideMark/>
          </w:tcPr>
          <w:p w14:paraId="0893FC65" w14:textId="77777777" w:rsidR="000340FC" w:rsidRPr="000340FC" w:rsidRDefault="000340FC" w:rsidP="003264AF">
            <w:pPr>
              <w:keepNext/>
              <w:spacing w:before="100" w:afterLines="100" w:after="240" w:line="20" w:lineRule="atLeast"/>
              <w:rPr>
                <w:lang w:eastAsia="en-GB"/>
              </w:rPr>
            </w:pPr>
            <w:r w:rsidRPr="000340FC">
              <w:rPr>
                <w:lang w:eastAsia="en-GB"/>
              </w:rPr>
              <w:t>N1</w:t>
            </w:r>
          </w:p>
        </w:tc>
        <w:tc>
          <w:tcPr>
            <w:tcW w:w="833" w:type="pct"/>
            <w:shd w:val="clear" w:color="auto" w:fill="auto"/>
            <w:noWrap/>
            <w:vAlign w:val="bottom"/>
            <w:hideMark/>
          </w:tcPr>
          <w:p w14:paraId="3046653E"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17A6B7FE" w14:textId="77777777" w:rsidR="000340FC" w:rsidRPr="000340FC" w:rsidRDefault="000340FC" w:rsidP="003264AF">
            <w:pPr>
              <w:keepNext/>
              <w:spacing w:before="100" w:afterLines="100" w:after="240" w:line="20" w:lineRule="atLeast"/>
              <w:rPr>
                <w:lang w:eastAsia="en-GB"/>
              </w:rPr>
            </w:pPr>
            <w:r w:rsidRPr="000340FC">
              <w:rPr>
                <w:lang w:eastAsia="en-GB"/>
              </w:rPr>
              <w:t>T3, T4</w:t>
            </w:r>
          </w:p>
        </w:tc>
        <w:tc>
          <w:tcPr>
            <w:tcW w:w="834" w:type="pct"/>
            <w:shd w:val="clear" w:color="auto" w:fill="auto"/>
            <w:noWrap/>
            <w:vAlign w:val="bottom"/>
            <w:hideMark/>
          </w:tcPr>
          <w:p w14:paraId="71ED5526" w14:textId="77777777" w:rsidR="000340FC" w:rsidRPr="000340FC" w:rsidRDefault="000340FC" w:rsidP="003264AF">
            <w:pPr>
              <w:keepNext/>
              <w:spacing w:before="100" w:afterLines="100" w:after="240" w:line="20" w:lineRule="atLeast"/>
              <w:rPr>
                <w:lang w:eastAsia="en-GB"/>
              </w:rPr>
            </w:pPr>
            <w:r w:rsidRPr="000340FC">
              <w:rPr>
                <w:lang w:eastAsia="en-GB"/>
              </w:rPr>
              <w:t>N2</w:t>
            </w:r>
          </w:p>
        </w:tc>
      </w:tr>
      <w:tr w:rsidR="000340FC" w:rsidRPr="000340FC" w14:paraId="33191B20" w14:textId="77777777" w:rsidTr="00B65B89">
        <w:trPr>
          <w:cantSplit/>
          <w:trHeight w:val="300"/>
        </w:trPr>
        <w:tc>
          <w:tcPr>
            <w:tcW w:w="833" w:type="pct"/>
            <w:shd w:val="clear" w:color="auto" w:fill="auto"/>
            <w:noWrap/>
            <w:vAlign w:val="bottom"/>
            <w:hideMark/>
          </w:tcPr>
          <w:p w14:paraId="4DEC3F02" w14:textId="77777777" w:rsidR="000340FC" w:rsidRPr="000340FC" w:rsidRDefault="000340FC" w:rsidP="003264AF">
            <w:pPr>
              <w:keepNext/>
              <w:spacing w:before="100" w:afterLines="100" w:after="240" w:line="20" w:lineRule="atLeast"/>
              <w:rPr>
                <w:lang w:eastAsia="en-GB"/>
              </w:rPr>
            </w:pPr>
          </w:p>
        </w:tc>
        <w:tc>
          <w:tcPr>
            <w:tcW w:w="834" w:type="pct"/>
            <w:shd w:val="clear" w:color="auto" w:fill="auto"/>
            <w:noWrap/>
            <w:vAlign w:val="bottom"/>
            <w:hideMark/>
          </w:tcPr>
          <w:p w14:paraId="7B3A01D8" w14:textId="77777777" w:rsidR="000340FC" w:rsidRPr="000340FC" w:rsidRDefault="000340FC" w:rsidP="003264AF">
            <w:pPr>
              <w:keepNext/>
              <w:spacing w:before="100" w:afterLines="100" w:after="240" w:line="20" w:lineRule="atLeast"/>
              <w:rPr>
                <w:lang w:eastAsia="en-GB"/>
              </w:rPr>
            </w:pPr>
            <w:r w:rsidRPr="000340FC">
              <w:rPr>
                <w:lang w:eastAsia="en-GB"/>
              </w:rPr>
              <w:t>T3</w:t>
            </w:r>
          </w:p>
        </w:tc>
        <w:tc>
          <w:tcPr>
            <w:tcW w:w="834" w:type="pct"/>
            <w:shd w:val="clear" w:color="auto" w:fill="auto"/>
            <w:noWrap/>
            <w:vAlign w:val="bottom"/>
            <w:hideMark/>
          </w:tcPr>
          <w:p w14:paraId="7B65BEAA" w14:textId="77777777" w:rsidR="000340FC" w:rsidRPr="000340FC" w:rsidRDefault="000340FC" w:rsidP="003264AF">
            <w:pPr>
              <w:keepNext/>
              <w:spacing w:before="100" w:afterLines="100" w:after="240" w:line="20" w:lineRule="atLeast"/>
              <w:rPr>
                <w:lang w:eastAsia="en-GB"/>
              </w:rPr>
            </w:pPr>
            <w:r w:rsidRPr="000340FC">
              <w:rPr>
                <w:lang w:eastAsia="en-GB"/>
              </w:rPr>
              <w:t>N0</w:t>
            </w:r>
          </w:p>
        </w:tc>
        <w:tc>
          <w:tcPr>
            <w:tcW w:w="833" w:type="pct"/>
            <w:shd w:val="clear" w:color="auto" w:fill="auto"/>
            <w:noWrap/>
            <w:vAlign w:val="bottom"/>
            <w:hideMark/>
          </w:tcPr>
          <w:p w14:paraId="09508210" w14:textId="77777777" w:rsidR="000340FC" w:rsidRPr="000340FC" w:rsidRDefault="000340FC" w:rsidP="003264AF">
            <w:pPr>
              <w:keepNext/>
              <w:spacing w:before="100" w:afterLines="100" w:after="240" w:line="20" w:lineRule="atLeast"/>
              <w:rPr>
                <w:lang w:eastAsia="en-GB"/>
              </w:rPr>
            </w:pPr>
            <w:r w:rsidRPr="000340FC">
              <w:rPr>
                <w:lang w:eastAsia="en-GB"/>
              </w:rPr>
              <w:t>IIIC</w:t>
            </w:r>
          </w:p>
        </w:tc>
        <w:tc>
          <w:tcPr>
            <w:tcW w:w="834" w:type="pct"/>
            <w:shd w:val="clear" w:color="auto" w:fill="auto"/>
            <w:noWrap/>
            <w:vAlign w:val="bottom"/>
            <w:hideMark/>
          </w:tcPr>
          <w:p w14:paraId="709A4E7D" w14:textId="77777777" w:rsidR="000340FC" w:rsidRPr="000340FC" w:rsidRDefault="000340FC" w:rsidP="003264AF">
            <w:pPr>
              <w:keepNext/>
              <w:spacing w:before="100" w:afterLines="100" w:after="240" w:line="20" w:lineRule="atLeast"/>
              <w:rPr>
                <w:lang w:eastAsia="en-GB"/>
              </w:rPr>
            </w:pPr>
            <w:r w:rsidRPr="000340FC">
              <w:rPr>
                <w:lang w:eastAsia="en-GB"/>
              </w:rPr>
              <w:t>T3, T4</w:t>
            </w:r>
          </w:p>
        </w:tc>
        <w:tc>
          <w:tcPr>
            <w:tcW w:w="834" w:type="pct"/>
            <w:shd w:val="clear" w:color="auto" w:fill="auto"/>
            <w:noWrap/>
            <w:vAlign w:val="bottom"/>
            <w:hideMark/>
          </w:tcPr>
          <w:p w14:paraId="6AC217D4" w14:textId="77777777" w:rsidR="000340FC" w:rsidRPr="000340FC" w:rsidRDefault="000340FC" w:rsidP="003264AF">
            <w:pPr>
              <w:keepNext/>
              <w:spacing w:before="100" w:afterLines="100" w:after="240" w:line="20" w:lineRule="atLeast"/>
              <w:rPr>
                <w:lang w:eastAsia="en-GB"/>
              </w:rPr>
            </w:pPr>
            <w:r w:rsidRPr="000340FC">
              <w:rPr>
                <w:lang w:eastAsia="en-GB"/>
              </w:rPr>
              <w:t>N3</w:t>
            </w:r>
          </w:p>
        </w:tc>
      </w:tr>
    </w:tbl>
    <w:p w14:paraId="50C19E7A" w14:textId="77777777" w:rsidR="000340FC" w:rsidRDefault="000340FC" w:rsidP="003264AF"/>
    <w:p w14:paraId="2EFC9FC1" w14:textId="3F85FDD6" w:rsidR="00952134" w:rsidRPr="005B155D" w:rsidRDefault="006A76E1" w:rsidP="003264AF">
      <w:r w:rsidRPr="005B155D">
        <w:t xml:space="preserve">To stage </w:t>
      </w:r>
      <w:r w:rsidR="00D21133" w:rsidRPr="005B155D">
        <w:t>SCLC</w:t>
      </w:r>
      <w:r w:rsidRPr="005B155D">
        <w:t>, c</w:t>
      </w:r>
      <w:r w:rsidR="00952134" w:rsidRPr="005B155D">
        <w:t xml:space="preserve">linicians </w:t>
      </w:r>
      <w:r w:rsidR="00C473D9" w:rsidRPr="005B155D">
        <w:t xml:space="preserve">sometimes </w:t>
      </w:r>
      <w:r w:rsidR="00952134" w:rsidRPr="005B155D">
        <w:t>use a simple</w:t>
      </w:r>
      <w:r w:rsidR="009043B7" w:rsidRPr="005B155D">
        <w:t>r</w:t>
      </w:r>
      <w:r w:rsidR="00952134" w:rsidRPr="005B155D">
        <w:t xml:space="preserve"> system</w:t>
      </w:r>
      <w:r w:rsidRPr="005B155D">
        <w:t xml:space="preserve"> which differentiates between </w:t>
      </w:r>
      <w:r w:rsidR="00952134" w:rsidRPr="005B155D">
        <w:t>limited or extensive</w:t>
      </w:r>
      <w:r w:rsidRPr="005B155D">
        <w:t xml:space="preserve"> disease</w:t>
      </w:r>
      <w:r w:rsidR="00F95A34" w:rsidRPr="005B155D">
        <w:t>.</w:t>
      </w:r>
      <w:sdt>
        <w:sdtPr>
          <w:rPr>
            <w:color w:val="000000"/>
            <w:vertAlign w:val="superscript"/>
          </w:rPr>
          <w:tag w:val="MENDELEY_CITATION_v3_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"/>
          <w:id w:val="1984578974"/>
          <w:placeholder>
            <w:docPart w:val="DefaultPlaceholder_-1854013440"/>
          </w:placeholder>
        </w:sdtPr>
        <w:sdtEndPr/>
        <w:sdtContent>
          <w:r w:rsidR="007055CC" w:rsidRPr="005B155D">
            <w:rPr>
              <w:color w:val="000000"/>
              <w:vertAlign w:val="superscript"/>
            </w:rPr>
            <w:t>5</w:t>
          </w:r>
        </w:sdtContent>
      </w:sdt>
      <w:r w:rsidR="00F95A34" w:rsidRPr="005B155D">
        <w:t xml:space="preserve"> </w:t>
      </w:r>
      <w:r w:rsidR="009043B7" w:rsidRPr="005B155D">
        <w:t>In these cases, data for the T, N and M stages are not available.</w:t>
      </w:r>
    </w:p>
    <w:p w14:paraId="1F5235B6" w14:textId="753A0242" w:rsidR="00952134" w:rsidRPr="005B155D" w:rsidRDefault="00952134" w:rsidP="003264AF">
      <w:pPr>
        <w:pStyle w:val="ListParagraph"/>
        <w:numPr>
          <w:ilvl w:val="0"/>
          <w:numId w:val="9"/>
        </w:numPr>
      </w:pPr>
      <w:r w:rsidRPr="005B155D">
        <w:rPr>
          <w:b/>
        </w:rPr>
        <w:t>Limited disease</w:t>
      </w:r>
      <w:r w:rsidR="006A76E1" w:rsidRPr="005B155D">
        <w:rPr>
          <w:b/>
        </w:rPr>
        <w:t xml:space="preserve"> </w:t>
      </w:r>
      <w:r w:rsidRPr="005B155D">
        <w:t xml:space="preserve">SCLC is described as limited if the cancer is contained in a single area on one side of the chest. </w:t>
      </w:r>
      <w:r w:rsidR="006A76E1" w:rsidRPr="005B155D">
        <w:t xml:space="preserve"> </w:t>
      </w:r>
      <w:r w:rsidRPr="005B155D">
        <w:t>Limited disease may be in</w:t>
      </w:r>
      <w:r w:rsidR="006A76E1" w:rsidRPr="005B155D">
        <w:t>: (</w:t>
      </w:r>
      <w:proofErr w:type="spellStart"/>
      <w:r w:rsidR="006A76E1" w:rsidRPr="005B155D">
        <w:t>i</w:t>
      </w:r>
      <w:proofErr w:type="spellEnd"/>
      <w:r w:rsidR="006A76E1" w:rsidRPr="005B155D">
        <w:t>) only</w:t>
      </w:r>
      <w:r w:rsidRPr="005B155D">
        <w:t xml:space="preserve"> one lung, </w:t>
      </w:r>
      <w:r w:rsidR="006A76E1" w:rsidRPr="005B155D">
        <w:t>or (ii) involve only n</w:t>
      </w:r>
      <w:r w:rsidRPr="005B155D">
        <w:t xml:space="preserve">earby lymph nodes </w:t>
      </w:r>
      <w:r w:rsidR="006C74EA" w:rsidRPr="005B155D">
        <w:t>(</w:t>
      </w:r>
      <w:r w:rsidRPr="005B155D">
        <w:t>for example, in the centre of the chest</w:t>
      </w:r>
      <w:r w:rsidR="006C74EA" w:rsidRPr="005B155D">
        <w:t xml:space="preserve">) </w:t>
      </w:r>
    </w:p>
    <w:p w14:paraId="204449D6" w14:textId="3B717FB0" w:rsidR="006C74EA" w:rsidRPr="005B155D" w:rsidRDefault="00952134" w:rsidP="003264AF">
      <w:pPr>
        <w:pStyle w:val="ListParagraph"/>
        <w:numPr>
          <w:ilvl w:val="0"/>
          <w:numId w:val="15"/>
        </w:numPr>
      </w:pPr>
      <w:r w:rsidRPr="005B155D">
        <w:rPr>
          <w:b/>
        </w:rPr>
        <w:t>Extensive disease</w:t>
      </w:r>
      <w:r w:rsidR="006C74EA" w:rsidRPr="005B155D">
        <w:rPr>
          <w:b/>
        </w:rPr>
        <w:t xml:space="preserve">.  </w:t>
      </w:r>
      <w:r w:rsidRPr="005B155D">
        <w:t xml:space="preserve">Extensive disease means that the cancer has spread beyond </w:t>
      </w:r>
      <w:r w:rsidR="006C74EA" w:rsidRPr="005B155D">
        <w:t>the lung and cancer cells have been detected w</w:t>
      </w:r>
      <w:r w:rsidRPr="005B155D">
        <w:t xml:space="preserve">ithin the chest </w:t>
      </w:r>
      <w:r w:rsidR="006C74EA" w:rsidRPr="005B155D">
        <w:t xml:space="preserve">or </w:t>
      </w:r>
      <w:r w:rsidRPr="005B155D">
        <w:t xml:space="preserve">other parts of </w:t>
      </w:r>
      <w:r w:rsidR="00D21133" w:rsidRPr="005B155D">
        <w:t>the body.</w:t>
      </w:r>
    </w:p>
    <w:p w14:paraId="7460EC70" w14:textId="50AFE1D8" w:rsidR="00C473D9" w:rsidRDefault="00C473D9" w:rsidP="003264AF">
      <w:r w:rsidRPr="005B155D">
        <w:t>The distribution of cancer stage among the patients treated at organisations can vary greatly.  Disease stage was included in the risk adjustment model when it was necessary for an indicator value to account for this.  Details of the indicators for which case mix adjustment was performed can be found in</w:t>
      </w:r>
      <w:r w:rsidR="007E6413" w:rsidRPr="005B155D">
        <w:t xml:space="preserve"> </w:t>
      </w:r>
      <w:r w:rsidR="007E6413" w:rsidRPr="005B155D">
        <w:fldChar w:fldCharType="begin"/>
      </w:r>
      <w:r w:rsidR="007E6413" w:rsidRPr="005B155D">
        <w:instrText xml:space="preserve"> REF _Ref131680404 \h </w:instrText>
      </w:r>
      <w:r w:rsidR="003264AF" w:rsidRPr="005B155D">
        <w:instrText xml:space="preserve"> \* MERGEFORMAT </w:instrText>
      </w:r>
      <w:r w:rsidR="007E6413" w:rsidRPr="005B155D">
        <w:fldChar w:fldCharType="separate"/>
      </w:r>
      <w:r w:rsidR="00BD6A68" w:rsidRPr="005B155D">
        <w:t xml:space="preserve">Table </w:t>
      </w:r>
      <w:r w:rsidR="00BD6A68" w:rsidRPr="005B155D">
        <w:rPr>
          <w:noProof/>
        </w:rPr>
        <w:t>7</w:t>
      </w:r>
      <w:r w:rsidR="007E6413" w:rsidRPr="005B155D">
        <w:fldChar w:fldCharType="end"/>
      </w:r>
      <w:r w:rsidR="007E6413" w:rsidRPr="005B155D">
        <w:t>.</w:t>
      </w:r>
      <w:r w:rsidR="007E6413">
        <w:t xml:space="preserve"> </w:t>
      </w:r>
    </w:p>
    <w:p w14:paraId="18F26E2B" w14:textId="77777777" w:rsidR="00C473D9" w:rsidRDefault="00C473D9" w:rsidP="003264AF"/>
    <w:p w14:paraId="3A10BC94" w14:textId="77777777" w:rsidR="002057A5" w:rsidRDefault="00412590" w:rsidP="003264AF">
      <w:pPr>
        <w:pStyle w:val="Heading3"/>
      </w:pPr>
      <w:bookmarkStart w:id="23" w:name="_Toc140700039"/>
      <w:r>
        <w:t>Treatment allocation</w:t>
      </w:r>
      <w:bookmarkEnd w:id="23"/>
      <w:r w:rsidR="002057A5">
        <w:t xml:space="preserve"> </w:t>
      </w:r>
    </w:p>
    <w:p w14:paraId="64508497" w14:textId="6F75B6EE" w:rsidR="002B502C" w:rsidRDefault="001A7A3D" w:rsidP="003264AF">
      <w:r>
        <w:t>P</w:t>
      </w:r>
      <w:r w:rsidR="005C0606" w:rsidRPr="005C0606">
        <w:t>atient</w:t>
      </w:r>
      <w:r>
        <w:t>s</w:t>
      </w:r>
      <w:r w:rsidR="005C0606" w:rsidRPr="005C0606">
        <w:t xml:space="preserve"> w</w:t>
      </w:r>
      <w:r>
        <w:t>ere</w:t>
      </w:r>
      <w:r w:rsidR="005C0606" w:rsidRPr="005C0606">
        <w:t xml:space="preserve"> considered to have undergone </w:t>
      </w:r>
      <w:r w:rsidR="005C0606">
        <w:t>treatment for lung</w:t>
      </w:r>
      <w:r w:rsidR="005C0606" w:rsidRPr="005C0606">
        <w:t xml:space="preserve"> cancer if </w:t>
      </w:r>
      <w:r w:rsidR="005C0606">
        <w:t>they were</w:t>
      </w:r>
      <w:r w:rsidR="005C0606" w:rsidRPr="005C0606">
        <w:t xml:space="preserve"> identified as having received </w:t>
      </w:r>
      <w:r w:rsidR="005C0606">
        <w:t xml:space="preserve">chemotherapy, </w:t>
      </w:r>
      <w:r w:rsidR="00222E61">
        <w:t xml:space="preserve">radiotherapy </w:t>
      </w:r>
      <w:r w:rsidR="005C0606">
        <w:t>or</w:t>
      </w:r>
      <w:r w:rsidR="00D12228">
        <w:t xml:space="preserve"> undergone</w:t>
      </w:r>
      <w:r w:rsidR="005C0606">
        <w:t xml:space="preserve"> surgery</w:t>
      </w:r>
      <w:r w:rsidR="00327C96">
        <w:t xml:space="preserve">. </w:t>
      </w:r>
      <w:r>
        <w:t xml:space="preserve"> The various therapies received by patients treated in English NHS trusts required combining information across a range of datasets with the records in the Rapid Cancer Registration Dataset, and were identified as follows: </w:t>
      </w:r>
    </w:p>
    <w:p w14:paraId="05FE7C88" w14:textId="128E4F2A" w:rsidR="001E035E" w:rsidRPr="001A7A3D" w:rsidRDefault="00946068" w:rsidP="003264AF">
      <w:pPr>
        <w:pStyle w:val="ListParagraph"/>
        <w:numPr>
          <w:ilvl w:val="0"/>
          <w:numId w:val="15"/>
        </w:numPr>
        <w:rPr>
          <w:b/>
          <w:bCs/>
        </w:rPr>
      </w:pPr>
      <w:r w:rsidRPr="001A7A3D">
        <w:rPr>
          <w:b/>
          <w:bCs/>
        </w:rPr>
        <w:lastRenderedPageBreak/>
        <w:t>Chemotherapy</w:t>
      </w:r>
      <w:r w:rsidR="00D21133">
        <w:rPr>
          <w:b/>
          <w:bCs/>
        </w:rPr>
        <w:t>:</w:t>
      </w:r>
      <w:r w:rsidR="001A7A3D">
        <w:rPr>
          <w:b/>
          <w:bCs/>
        </w:rPr>
        <w:t xml:space="preserve"> </w:t>
      </w:r>
      <w:r w:rsidR="001A7A3D">
        <w:t>T</w:t>
      </w:r>
      <w:r w:rsidR="001E035E">
        <w:t xml:space="preserve">he </w:t>
      </w:r>
      <w:r w:rsidR="003E5BE9" w:rsidRPr="003E5BE9">
        <w:t xml:space="preserve">SACT </w:t>
      </w:r>
      <w:r w:rsidR="001E035E">
        <w:t xml:space="preserve">dataset </w:t>
      </w:r>
      <w:r w:rsidR="003E5BE9" w:rsidRPr="003E5BE9">
        <w:t xml:space="preserve">was used to identify </w:t>
      </w:r>
      <w:r w:rsidR="003E5BE9">
        <w:t>patients</w:t>
      </w:r>
      <w:r w:rsidR="003E5BE9" w:rsidRPr="003E5BE9">
        <w:t xml:space="preserve"> </w:t>
      </w:r>
      <w:r w:rsidR="00222E61">
        <w:t xml:space="preserve">who </w:t>
      </w:r>
      <w:r w:rsidR="003E5BE9" w:rsidRPr="003E5BE9">
        <w:t>receiv</w:t>
      </w:r>
      <w:r w:rsidR="00222E61">
        <w:t xml:space="preserve">ed </w:t>
      </w:r>
      <w:r w:rsidR="003E5BE9">
        <w:t xml:space="preserve">chemotherapy. </w:t>
      </w:r>
      <w:r w:rsidR="00C473D9">
        <w:t xml:space="preserve"> </w:t>
      </w:r>
      <w:r w:rsidR="001E035E">
        <w:t xml:space="preserve">Patient records </w:t>
      </w:r>
      <w:r w:rsidR="00C473D9">
        <w:t xml:space="preserve">in SACT </w:t>
      </w:r>
      <w:r w:rsidR="001E035E">
        <w:t>were excluded where the analysis group was listed as</w:t>
      </w:r>
      <w:r w:rsidR="001A7A3D">
        <w:t>:</w:t>
      </w:r>
      <w:r w:rsidR="001E035E">
        <w:t xml:space="preserve"> enzalutamide, abiraterone, zoledronic acid or trial unspecified. </w:t>
      </w:r>
    </w:p>
    <w:p w14:paraId="21E045D4" w14:textId="48B2D999" w:rsidR="00222E61" w:rsidRPr="001A7A3D" w:rsidRDefault="00946068" w:rsidP="003264AF">
      <w:pPr>
        <w:pStyle w:val="ListParagraph"/>
        <w:numPr>
          <w:ilvl w:val="0"/>
          <w:numId w:val="15"/>
        </w:numPr>
        <w:rPr>
          <w:b/>
          <w:bCs/>
        </w:rPr>
      </w:pPr>
      <w:r w:rsidRPr="001A7A3D">
        <w:rPr>
          <w:b/>
          <w:bCs/>
        </w:rPr>
        <w:t>Radiotherapy</w:t>
      </w:r>
      <w:r w:rsidR="00D21133">
        <w:rPr>
          <w:b/>
          <w:bCs/>
        </w:rPr>
        <w:t>:</w:t>
      </w:r>
      <w:r w:rsidRPr="001A7A3D">
        <w:rPr>
          <w:b/>
          <w:bCs/>
        </w:rPr>
        <w:t xml:space="preserve"> </w:t>
      </w:r>
      <w:r w:rsidR="001A7A3D">
        <w:t>Th</w:t>
      </w:r>
      <w:r w:rsidRPr="00BB72C5">
        <w:t xml:space="preserve">e RTDS </w:t>
      </w:r>
      <w:r w:rsidR="00886F10">
        <w:t xml:space="preserve">dataset was </w:t>
      </w:r>
      <w:r w:rsidRPr="00BB72C5">
        <w:t xml:space="preserve">used to identify patients who received </w:t>
      </w:r>
      <w:r w:rsidR="00BB72C5" w:rsidRPr="00BB72C5">
        <w:t>teletherapy</w:t>
      </w:r>
      <w:r w:rsidRPr="00BB72C5">
        <w:t xml:space="preserve"> and/or brachytherapy</w:t>
      </w:r>
      <w:r w:rsidR="00B65B89">
        <w:t xml:space="preserve">. </w:t>
      </w:r>
      <w:r w:rsidR="00886F10">
        <w:t xml:space="preserve">A patient was coded as receiving curative radiotherapy if </w:t>
      </w:r>
      <w:r w:rsidR="00222E61">
        <w:t xml:space="preserve">a patient record </w:t>
      </w:r>
      <w:r w:rsidR="00886F10">
        <w:t>had</w:t>
      </w:r>
      <w:r w:rsidR="00222E61" w:rsidRPr="00222E61">
        <w:t xml:space="preserve"> </w:t>
      </w:r>
      <w:r w:rsidR="00886F10">
        <w:t xml:space="preserve">an </w:t>
      </w:r>
      <w:r w:rsidR="00222E61" w:rsidRPr="00222E61">
        <w:t>ICD</w:t>
      </w:r>
      <w:r w:rsidR="00222E61">
        <w:t xml:space="preserve">-10 </w:t>
      </w:r>
      <w:r w:rsidR="00886F10">
        <w:t xml:space="preserve">diagnosis code </w:t>
      </w:r>
      <w:r w:rsidR="00222E61">
        <w:t xml:space="preserve">recorded as </w:t>
      </w:r>
      <w:r w:rsidR="00222E61" w:rsidRPr="00222E61">
        <w:t xml:space="preserve">C34, </w:t>
      </w:r>
      <w:r w:rsidR="00886F10">
        <w:t xml:space="preserve">the </w:t>
      </w:r>
      <w:r w:rsidR="00222E61" w:rsidRPr="00222E61">
        <w:t xml:space="preserve">anatomical site </w:t>
      </w:r>
      <w:r w:rsidR="00222E61">
        <w:t xml:space="preserve">recorded as </w:t>
      </w:r>
      <w:r w:rsidR="00886F10">
        <w:t xml:space="preserve">OPCS-4 code </w:t>
      </w:r>
      <w:r w:rsidR="00222E61" w:rsidRPr="00222E61">
        <w:t>Z246</w:t>
      </w:r>
      <w:r w:rsidR="00886F10">
        <w:t xml:space="preserve"> (</w:t>
      </w:r>
      <w:r w:rsidR="00222E61">
        <w:t xml:space="preserve">to exclude </w:t>
      </w:r>
      <w:r w:rsidR="00222E61" w:rsidRPr="00222E61">
        <w:t>metastases</w:t>
      </w:r>
      <w:r w:rsidR="00886F10">
        <w:t>),</w:t>
      </w:r>
      <w:r w:rsidR="00222E61" w:rsidRPr="00222E61">
        <w:t xml:space="preserve"> and </w:t>
      </w:r>
      <w:r w:rsidR="00222E61">
        <w:t>radiotherapy</w:t>
      </w:r>
      <w:r w:rsidR="00222E61" w:rsidRPr="00222E61">
        <w:t xml:space="preserve"> intent </w:t>
      </w:r>
      <w:r w:rsidR="00222E61">
        <w:t>to be</w:t>
      </w:r>
      <w:r w:rsidR="00222E61" w:rsidRPr="00222E61">
        <w:t xml:space="preserve"> curative.</w:t>
      </w:r>
      <w:r w:rsidR="005B6313">
        <w:t xml:space="preserve"> </w:t>
      </w:r>
    </w:p>
    <w:p w14:paraId="73ED5EAE" w14:textId="528F34EC" w:rsidR="001A7A3D" w:rsidRPr="005B155D" w:rsidRDefault="0032023A" w:rsidP="003264AF">
      <w:pPr>
        <w:pStyle w:val="ListParagraph"/>
        <w:numPr>
          <w:ilvl w:val="0"/>
          <w:numId w:val="15"/>
        </w:numPr>
        <w:rPr>
          <w:b/>
          <w:bCs/>
        </w:rPr>
      </w:pPr>
      <w:r w:rsidRPr="001A7A3D">
        <w:rPr>
          <w:b/>
          <w:bCs/>
        </w:rPr>
        <w:t>Surgery</w:t>
      </w:r>
      <w:r w:rsidR="001A7A3D">
        <w:rPr>
          <w:b/>
          <w:bCs/>
        </w:rPr>
        <w:t xml:space="preserve"> to remove part of the lung</w:t>
      </w:r>
      <w:r w:rsidR="00B65B89">
        <w:rPr>
          <w:b/>
          <w:bCs/>
        </w:rPr>
        <w:t>:</w:t>
      </w:r>
      <w:r w:rsidR="001A7A3D">
        <w:rPr>
          <w:b/>
          <w:bCs/>
        </w:rPr>
        <w:t xml:space="preserve"> </w:t>
      </w:r>
      <w:r w:rsidR="00F30E50">
        <w:t xml:space="preserve">Surgical </w:t>
      </w:r>
      <w:r w:rsidR="001A7A3D">
        <w:t xml:space="preserve">resection </w:t>
      </w:r>
      <w:r w:rsidR="00F30E50">
        <w:t>procedures were included if they appeared in a patients record one month before diagnosis date or up to six months after.</w:t>
      </w:r>
      <w:r w:rsidR="002B502C" w:rsidRPr="002B502C">
        <w:t xml:space="preserve"> </w:t>
      </w:r>
      <w:r w:rsidR="00373638">
        <w:t>Records in the H</w:t>
      </w:r>
      <w:r w:rsidRPr="0032023A">
        <w:t>ES</w:t>
      </w:r>
      <w:r w:rsidR="00373638">
        <w:t xml:space="preserve"> dataset </w:t>
      </w:r>
      <w:proofErr w:type="gramStart"/>
      <w:r w:rsidRPr="0032023A">
        <w:t>were</w:t>
      </w:r>
      <w:proofErr w:type="gramEnd"/>
      <w:r w:rsidRPr="0032023A">
        <w:t xml:space="preserve"> used to </w:t>
      </w:r>
      <w:r w:rsidR="00373638">
        <w:t xml:space="preserve">determine if a </w:t>
      </w:r>
      <w:r w:rsidRPr="0032023A">
        <w:t xml:space="preserve">patient had undergone </w:t>
      </w:r>
      <w:r>
        <w:t>surgery</w:t>
      </w:r>
      <w:r w:rsidR="00373638">
        <w:t xml:space="preserve">, with the analysis identifying eligible operations </w:t>
      </w:r>
      <w:r w:rsidRPr="0032023A">
        <w:t>using the OPCS-4 procedure code</w:t>
      </w:r>
      <w:r>
        <w:t>s listed in</w:t>
      </w:r>
      <w:r w:rsidR="00B715D5">
        <w:t xml:space="preserve"> </w:t>
      </w:r>
      <w:r w:rsidR="00B715D5">
        <w:fldChar w:fldCharType="begin"/>
      </w:r>
      <w:r w:rsidR="00B715D5">
        <w:instrText xml:space="preserve"> REF _Ref131678706 \h </w:instrText>
      </w:r>
      <w:r w:rsidR="00B715D5">
        <w:fldChar w:fldCharType="separate"/>
      </w:r>
      <w:r w:rsidR="00BD6A68">
        <w:t xml:space="preserve">Table </w:t>
      </w:r>
      <w:r w:rsidR="00BD6A68">
        <w:rPr>
          <w:noProof/>
        </w:rPr>
        <w:t>6</w:t>
      </w:r>
      <w:r w:rsidR="00B715D5">
        <w:fldChar w:fldCharType="end"/>
      </w:r>
      <w:r>
        <w:t>.</w:t>
      </w:r>
    </w:p>
    <w:p w14:paraId="6CBFDC18" w14:textId="5AEE2649" w:rsidR="003264AF" w:rsidRDefault="001A7A3D" w:rsidP="003264AF">
      <w:r>
        <w:t xml:space="preserve">For Welsh patients, the </w:t>
      </w:r>
      <w:r w:rsidR="00373638">
        <w:t xml:space="preserve">analysis of modes of therapy was restricted to the details in the </w:t>
      </w:r>
      <w:proofErr w:type="spellStart"/>
      <w:r w:rsidRPr="008A0340">
        <w:t>CaNISC</w:t>
      </w:r>
      <w:proofErr w:type="spellEnd"/>
      <w:r w:rsidRPr="008A0340">
        <w:t xml:space="preserve"> </w:t>
      </w:r>
      <w:r>
        <w:t>cancer registration dataset</w:t>
      </w:r>
      <w:r w:rsidR="00373638">
        <w:t xml:space="preserve">.  </w:t>
      </w:r>
      <w:r w:rsidR="00896AF1">
        <w:t>Information on t</w:t>
      </w:r>
      <w:r w:rsidR="00373638">
        <w:t xml:space="preserve">he receipt of chemotherapy was </w:t>
      </w:r>
      <w:r w:rsidR="00896AF1">
        <w:t>described</w:t>
      </w:r>
      <w:r>
        <w:t xml:space="preserve"> </w:t>
      </w:r>
      <w:r w:rsidR="00896AF1">
        <w:t xml:space="preserve">in terms of </w:t>
      </w:r>
      <w:r>
        <w:t xml:space="preserve">the date </w:t>
      </w:r>
      <w:r w:rsidR="00896AF1">
        <w:t xml:space="preserve">that </w:t>
      </w:r>
      <w:r>
        <w:t>chemotherapy started, the treatment intent and the organisation at which the chemotherapy was delivered.</w:t>
      </w:r>
      <w:r w:rsidR="00373638">
        <w:t xml:space="preserve">  Similar fields contained information on whether radiotherapy was delivered.  Whether a patient had undergone a s</w:t>
      </w:r>
      <w:r w:rsidR="00373638" w:rsidRPr="00373638">
        <w:t>urgical resection</w:t>
      </w:r>
      <w:r w:rsidR="00373638">
        <w:t xml:space="preserve"> was derived from </w:t>
      </w:r>
      <w:r w:rsidR="00896AF1">
        <w:t xml:space="preserve">procedure data items, which gave the date of surgery, a description of the procedure and </w:t>
      </w:r>
      <w:r w:rsidR="00373638">
        <w:t xml:space="preserve">the </w:t>
      </w:r>
      <w:r w:rsidR="00373638" w:rsidRPr="00373638">
        <w:t>OPCS-4 procedure code</w:t>
      </w:r>
      <w:r w:rsidR="00896AF1">
        <w:t xml:space="preserve">.  Patients were flagged as having surgery if the OPCS-4 procedure code matched those </w:t>
      </w:r>
      <w:r w:rsidR="00373638" w:rsidRPr="00373638">
        <w:t xml:space="preserve">listed in </w:t>
      </w:r>
      <w:r w:rsidR="00B65B89">
        <w:fldChar w:fldCharType="begin"/>
      </w:r>
      <w:r w:rsidR="00B65B89">
        <w:instrText xml:space="preserve"> REF _Ref131678706 \h </w:instrText>
      </w:r>
      <w:r w:rsidR="00B65B89">
        <w:fldChar w:fldCharType="separate"/>
      </w:r>
      <w:r w:rsidR="00BD6A68">
        <w:t xml:space="preserve">Table </w:t>
      </w:r>
      <w:r w:rsidR="00BD6A68">
        <w:rPr>
          <w:noProof/>
        </w:rPr>
        <w:t>6</w:t>
      </w:r>
      <w:r w:rsidR="00B65B89">
        <w:fldChar w:fldCharType="end"/>
      </w:r>
      <w:r w:rsidR="00373638">
        <w:t>.</w:t>
      </w:r>
    </w:p>
    <w:p w14:paraId="7AF002D0" w14:textId="6DC965DB" w:rsidR="007D288C" w:rsidRDefault="00B65B89" w:rsidP="003264AF">
      <w:pPr>
        <w:pStyle w:val="Caption"/>
      </w:pPr>
      <w:bookmarkStart w:id="24" w:name="_Ref131678706"/>
      <w:bookmarkStart w:id="25" w:name="_Toc131680919"/>
      <w:r>
        <w:t xml:space="preserve">Table </w:t>
      </w:r>
      <w:r w:rsidR="009F5C7B">
        <w:fldChar w:fldCharType="begin"/>
      </w:r>
      <w:r w:rsidR="009F5C7B">
        <w:instrText xml:space="preserve"> SEQ Table \* ARABIC </w:instrText>
      </w:r>
      <w:r w:rsidR="009F5C7B">
        <w:fldChar w:fldCharType="separate"/>
      </w:r>
      <w:r w:rsidR="00BD6A68">
        <w:rPr>
          <w:noProof/>
        </w:rPr>
        <w:t>6</w:t>
      </w:r>
      <w:r w:rsidR="009F5C7B">
        <w:rPr>
          <w:noProof/>
        </w:rPr>
        <w:fldChar w:fldCharType="end"/>
      </w:r>
      <w:bookmarkEnd w:id="24"/>
      <w:r w:rsidR="007D288C">
        <w:t xml:space="preserve">: </w:t>
      </w:r>
      <w:r w:rsidR="00C473D9">
        <w:t xml:space="preserve">OPCS-4 </w:t>
      </w:r>
      <w:r w:rsidR="007D288C">
        <w:t xml:space="preserve">procedure codes </w:t>
      </w:r>
      <w:r w:rsidR="00C473D9">
        <w:t>for surgical resection of the lung</w:t>
      </w:r>
      <w:bookmarkEnd w:id="25"/>
    </w:p>
    <w:tbl>
      <w:tblPr>
        <w:tblStyle w:val="TableGrid1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7D288C" w14:paraId="162EFF09" w14:textId="77777777" w:rsidTr="00B65B89">
        <w:trPr>
          <w:cantSplit/>
        </w:trPr>
        <w:tc>
          <w:tcPr>
            <w:tcW w:w="2405" w:type="dxa"/>
            <w:tcBorders>
              <w:top w:val="single" w:sz="4" w:space="0" w:color="auto"/>
              <w:bottom w:val="single" w:sz="4" w:space="0" w:color="auto"/>
            </w:tcBorders>
          </w:tcPr>
          <w:p w14:paraId="64A8E7A3" w14:textId="77777777" w:rsidR="007D288C" w:rsidRDefault="007D288C" w:rsidP="003264AF">
            <w:pPr>
              <w:spacing w:before="100" w:after="100" w:line="240" w:lineRule="auto"/>
            </w:pPr>
            <w:r>
              <w:t>Surgical procedure</w:t>
            </w:r>
          </w:p>
        </w:tc>
        <w:tc>
          <w:tcPr>
            <w:tcW w:w="6611" w:type="dxa"/>
            <w:tcBorders>
              <w:top w:val="single" w:sz="4" w:space="0" w:color="auto"/>
              <w:bottom w:val="single" w:sz="4" w:space="0" w:color="auto"/>
            </w:tcBorders>
          </w:tcPr>
          <w:p w14:paraId="3ECB3EA4" w14:textId="7FAE824C" w:rsidR="007D288C" w:rsidRDefault="0032023A" w:rsidP="003264AF">
            <w:pPr>
              <w:spacing w:before="100" w:after="100" w:line="240" w:lineRule="auto"/>
            </w:pPr>
            <w:r>
              <w:t>Procedure c</w:t>
            </w:r>
            <w:r w:rsidR="007D288C">
              <w:t>ode</w:t>
            </w:r>
          </w:p>
        </w:tc>
      </w:tr>
      <w:tr w:rsidR="007D288C" w14:paraId="17A9241F" w14:textId="77777777" w:rsidTr="00B65B89">
        <w:trPr>
          <w:cantSplit/>
        </w:trPr>
        <w:tc>
          <w:tcPr>
            <w:tcW w:w="2405" w:type="dxa"/>
            <w:tcBorders>
              <w:top w:val="single" w:sz="4" w:space="0" w:color="auto"/>
            </w:tcBorders>
          </w:tcPr>
          <w:p w14:paraId="23FAAD80" w14:textId="5C2E6B3A" w:rsidR="007D288C" w:rsidRDefault="00416E0A" w:rsidP="003264AF">
            <w:pPr>
              <w:spacing w:before="100" w:after="100" w:line="240" w:lineRule="auto"/>
            </w:pPr>
            <w:r>
              <w:t>P</w:t>
            </w:r>
            <w:r w:rsidR="007D288C" w:rsidRPr="00552CB9">
              <w:t>neumonectomy</w:t>
            </w:r>
          </w:p>
        </w:tc>
        <w:tc>
          <w:tcPr>
            <w:tcW w:w="6611" w:type="dxa"/>
            <w:tcBorders>
              <w:top w:val="single" w:sz="4" w:space="0" w:color="auto"/>
            </w:tcBorders>
          </w:tcPr>
          <w:p w14:paraId="62DEC7F0" w14:textId="77777777" w:rsidR="007D288C" w:rsidRDefault="007D288C" w:rsidP="003264AF">
            <w:pPr>
              <w:spacing w:before="100" w:after="100" w:line="240" w:lineRule="auto"/>
            </w:pPr>
            <w:r>
              <w:t>E541</w:t>
            </w:r>
          </w:p>
        </w:tc>
      </w:tr>
      <w:tr w:rsidR="007D288C" w14:paraId="3C5715A3" w14:textId="77777777" w:rsidTr="00B65B89">
        <w:trPr>
          <w:cantSplit/>
        </w:trPr>
        <w:tc>
          <w:tcPr>
            <w:tcW w:w="2405" w:type="dxa"/>
          </w:tcPr>
          <w:p w14:paraId="4EDB7C3F" w14:textId="53792C67" w:rsidR="007D288C" w:rsidRDefault="007D288C" w:rsidP="003264AF">
            <w:pPr>
              <w:spacing w:before="100" w:after="100" w:line="240" w:lineRule="auto"/>
            </w:pPr>
            <w:r w:rsidRPr="00552CB9">
              <w:t>Lobectomy</w:t>
            </w:r>
          </w:p>
        </w:tc>
        <w:tc>
          <w:tcPr>
            <w:tcW w:w="6611" w:type="dxa"/>
          </w:tcPr>
          <w:p w14:paraId="553A6590" w14:textId="77777777" w:rsidR="007D288C" w:rsidRDefault="007D288C" w:rsidP="003264AF">
            <w:pPr>
              <w:spacing w:before="100" w:after="100" w:line="240" w:lineRule="auto"/>
            </w:pPr>
            <w:r>
              <w:t>E542; E543</w:t>
            </w:r>
          </w:p>
        </w:tc>
      </w:tr>
      <w:tr w:rsidR="007D288C" w14:paraId="728085C2" w14:textId="77777777" w:rsidTr="00B65B89">
        <w:trPr>
          <w:cantSplit/>
        </w:trPr>
        <w:tc>
          <w:tcPr>
            <w:tcW w:w="2405" w:type="dxa"/>
          </w:tcPr>
          <w:p w14:paraId="73E5DD43" w14:textId="72C7D9C1" w:rsidR="007D288C" w:rsidRDefault="007D288C" w:rsidP="003264AF">
            <w:pPr>
              <w:spacing w:before="100" w:after="100" w:line="240" w:lineRule="auto"/>
            </w:pPr>
            <w:r w:rsidRPr="00552CB9">
              <w:t>Sleeve/wedge</w:t>
            </w:r>
          </w:p>
        </w:tc>
        <w:tc>
          <w:tcPr>
            <w:tcW w:w="6611" w:type="dxa"/>
          </w:tcPr>
          <w:p w14:paraId="54664561" w14:textId="77777777" w:rsidR="007D288C" w:rsidRDefault="007D288C" w:rsidP="003264AF">
            <w:pPr>
              <w:spacing w:before="100" w:after="100" w:line="240" w:lineRule="auto"/>
            </w:pPr>
            <w:r>
              <w:t>E544; E545; E548; E549; E552; E554; E559</w:t>
            </w:r>
          </w:p>
        </w:tc>
      </w:tr>
      <w:tr w:rsidR="007D288C" w14:paraId="143ACF97" w14:textId="77777777" w:rsidTr="00B65B89">
        <w:trPr>
          <w:cantSplit/>
        </w:trPr>
        <w:tc>
          <w:tcPr>
            <w:tcW w:w="2405" w:type="dxa"/>
          </w:tcPr>
          <w:p w14:paraId="4798566B" w14:textId="7BD46D21" w:rsidR="007D288C" w:rsidRDefault="00416E0A" w:rsidP="003264AF">
            <w:pPr>
              <w:spacing w:before="100" w:after="100" w:line="240" w:lineRule="auto"/>
            </w:pPr>
            <w:r>
              <w:t>O</w:t>
            </w:r>
            <w:r w:rsidR="007D288C" w:rsidRPr="00552CB9">
              <w:t>ther</w:t>
            </w:r>
          </w:p>
        </w:tc>
        <w:tc>
          <w:tcPr>
            <w:tcW w:w="6611" w:type="dxa"/>
          </w:tcPr>
          <w:p w14:paraId="3A3812ED" w14:textId="77777777" w:rsidR="007D288C" w:rsidRDefault="007D288C" w:rsidP="003264AF">
            <w:pPr>
              <w:spacing w:before="100" w:after="100" w:line="240" w:lineRule="auto"/>
            </w:pPr>
            <w:r>
              <w:t>E391; E398; E399; E461; E463; E468; E558; T013; T018</w:t>
            </w:r>
          </w:p>
        </w:tc>
      </w:tr>
    </w:tbl>
    <w:p w14:paraId="638BCEC9" w14:textId="77777777" w:rsidR="007D288C" w:rsidRDefault="007D288C" w:rsidP="003264AF"/>
    <w:p w14:paraId="2C3E8695" w14:textId="4EC24CAF" w:rsidR="002057A5" w:rsidRDefault="0079368D" w:rsidP="003264AF">
      <w:pPr>
        <w:pStyle w:val="Heading3"/>
      </w:pPr>
      <w:bookmarkStart w:id="26" w:name="_Toc140700040"/>
      <w:r>
        <w:t>P</w:t>
      </w:r>
      <w:r w:rsidR="00412590" w:rsidRPr="009E3653">
        <w:t>erformance indicators</w:t>
      </w:r>
      <w:bookmarkEnd w:id="26"/>
    </w:p>
    <w:p w14:paraId="683E27C7" w14:textId="300F0C60" w:rsidR="004649FF" w:rsidRDefault="00A83664" w:rsidP="003264AF">
      <w:r>
        <w:t xml:space="preserve">The NLCA </w:t>
      </w:r>
      <w:r w:rsidR="00C473D9">
        <w:t>uses</w:t>
      </w:r>
      <w:r>
        <w:t xml:space="preserve"> key</w:t>
      </w:r>
      <w:r w:rsidR="00890359">
        <w:t xml:space="preserve"> performance</w:t>
      </w:r>
      <w:r>
        <w:t xml:space="preserve"> indicators to monitor progress against the </w:t>
      </w:r>
      <w:r w:rsidR="00C473D9">
        <w:t xml:space="preserve">audit’s </w:t>
      </w:r>
      <w:r>
        <w:t>healthcare improvement goals.</w:t>
      </w:r>
      <w:r w:rsidR="000E7C4E">
        <w:t xml:space="preserve"> </w:t>
      </w:r>
      <w:r w:rsidR="002B0F79">
        <w:t>These indicators align to the recommendations in the</w:t>
      </w:r>
      <w:r w:rsidR="00CA3626">
        <w:t xml:space="preserve"> </w:t>
      </w:r>
      <w:hyperlink r:id="rId13" w:history="1">
        <w:r w:rsidR="002B0F79" w:rsidRPr="00AD16DE">
          <w:rPr>
            <w:rStyle w:val="Hyperlink"/>
          </w:rPr>
          <w:t>NICE guideline</w:t>
        </w:r>
      </w:hyperlink>
      <w:r w:rsidR="002B0F79">
        <w:t xml:space="preserve"> </w:t>
      </w:r>
      <w:r w:rsidR="00CA3626">
        <w:t>(NG122)</w:t>
      </w:r>
      <w:r w:rsidR="002B0F79">
        <w:t xml:space="preserve"> and </w:t>
      </w:r>
      <w:r w:rsidR="00890359">
        <w:t xml:space="preserve">the </w:t>
      </w:r>
      <w:hyperlink r:id="rId14" w:history="1">
        <w:r w:rsidR="002B0F79" w:rsidRPr="00AD16DE">
          <w:rPr>
            <w:rStyle w:val="Hyperlink"/>
          </w:rPr>
          <w:t>NICE quality standards</w:t>
        </w:r>
      </w:hyperlink>
      <w:r w:rsidR="00CA3626">
        <w:t xml:space="preserve"> (QS17)</w:t>
      </w:r>
      <w:r w:rsidR="002B0F79">
        <w:t>.</w:t>
      </w:r>
    </w:p>
    <w:p w14:paraId="421B5AAC" w14:textId="558C4FCB" w:rsidR="009043B7" w:rsidRDefault="007E6413" w:rsidP="003264AF">
      <w:r>
        <w:fldChar w:fldCharType="begin"/>
      </w:r>
      <w:r>
        <w:instrText xml:space="preserve"> REF _Ref131680404 \h </w:instrText>
      </w:r>
      <w:r>
        <w:fldChar w:fldCharType="separate"/>
      </w:r>
      <w:r w:rsidR="00BD6A68">
        <w:t xml:space="preserve">Table </w:t>
      </w:r>
      <w:r w:rsidR="00BD6A68">
        <w:rPr>
          <w:noProof/>
        </w:rPr>
        <w:t>7</w:t>
      </w:r>
      <w:r>
        <w:fldChar w:fldCharType="end"/>
      </w:r>
      <w:r>
        <w:t xml:space="preserve"> </w:t>
      </w:r>
      <w:r w:rsidR="009043B7">
        <w:t xml:space="preserve">describes the </w:t>
      </w:r>
      <w:r w:rsidR="009043B7" w:rsidRPr="000E7C4E">
        <w:t>11</w:t>
      </w:r>
      <w:r w:rsidR="009043B7">
        <w:t xml:space="preserve"> performance indicators within the NLCA annual report, provides details of the data variables used in their calculation and outlines where risk adjustment has been performed. </w:t>
      </w:r>
    </w:p>
    <w:p w14:paraId="51D0AFDD" w14:textId="6FEA25E7" w:rsidR="00564965" w:rsidRDefault="009043B7" w:rsidP="003264AF">
      <w:r>
        <w:t xml:space="preserve">Some indicators differentiate between patients with </w:t>
      </w:r>
      <w:r w:rsidR="00B65B89">
        <w:t>NSCLC</w:t>
      </w:r>
      <w:r w:rsidR="004649FF">
        <w:t xml:space="preserve"> and </w:t>
      </w:r>
      <w:r w:rsidR="00B65B89">
        <w:t>SCLC</w:t>
      </w:r>
      <w:r>
        <w:t xml:space="preserve">.  This is because these two subtypes </w:t>
      </w:r>
      <w:r w:rsidR="004649FF">
        <w:t>have distinct patterns of care</w:t>
      </w:r>
      <w:r w:rsidR="00FD1FB0">
        <w:t xml:space="preserve">. </w:t>
      </w:r>
      <w:r w:rsidR="00FE52E0">
        <w:t xml:space="preserve"> Some indicators are further focused on </w:t>
      </w:r>
      <w:r w:rsidR="00B65B89">
        <w:t>subgroups</w:t>
      </w:r>
      <w:r w:rsidR="00FE52E0">
        <w:t xml:space="preserve"> of patients as defined by the stage of the disease and their general physical health.  Both </w:t>
      </w:r>
      <w:r w:rsidR="00FE52E0">
        <w:lastRenderedPageBreak/>
        <w:t xml:space="preserve">factors are important determinants of whether specific therapies are suitable for patients.  For example, patients with </w:t>
      </w:r>
      <w:r w:rsidR="00564965">
        <w:t xml:space="preserve">severity of comorbidities </w:t>
      </w:r>
      <w:r w:rsidR="00FE52E0">
        <w:t xml:space="preserve">or who are </w:t>
      </w:r>
      <w:r w:rsidR="00564965">
        <w:t>frail</w:t>
      </w:r>
      <w:r w:rsidR="00FE52E0">
        <w:t xml:space="preserve"> (</w:t>
      </w:r>
      <w:r w:rsidR="00B65B89">
        <w:t>e.g.</w:t>
      </w:r>
      <w:r w:rsidR="00FE52E0">
        <w:t xml:space="preserve">, have a poor performance status) are unlikely to benefit from </w:t>
      </w:r>
      <w:r w:rsidR="00564965">
        <w:t>systemic anti-cancer therapy.</w:t>
      </w:r>
    </w:p>
    <w:p w14:paraId="5A244BF7" w14:textId="1B18E29A" w:rsidR="00366465" w:rsidRDefault="00564965" w:rsidP="003264AF">
      <w:r>
        <w:t>A</w:t>
      </w:r>
      <w:r w:rsidR="004649FF">
        <w:t>s the distribution of cancer stage and patient performance status can vary greatly between organisations</w:t>
      </w:r>
      <w:r>
        <w:t xml:space="preserve">, a case mix adjustment was performed when calculating some of the indicators. </w:t>
      </w:r>
    </w:p>
    <w:p w14:paraId="1FA44204" w14:textId="290B86A1" w:rsidR="00412590" w:rsidRDefault="00412590" w:rsidP="003264AF">
      <w:r>
        <w:tab/>
      </w:r>
    </w:p>
    <w:p w14:paraId="206A7959" w14:textId="77777777" w:rsidR="00085AA8" w:rsidRDefault="00085AA8" w:rsidP="003264AF">
      <w:pPr>
        <w:pStyle w:val="Caption"/>
        <w:sectPr w:rsidR="00085AA8" w:rsidSect="00085AA8">
          <w:pgSz w:w="11906" w:h="16838"/>
          <w:pgMar w:top="1440" w:right="1440" w:bottom="1440" w:left="1440" w:header="708" w:footer="708" w:gutter="0"/>
          <w:cols w:space="708"/>
          <w:docGrid w:linePitch="360"/>
        </w:sectPr>
      </w:pPr>
      <w:bookmarkStart w:id="27" w:name="_Ref127197898"/>
    </w:p>
    <w:p w14:paraId="580F955A" w14:textId="7AD8C902" w:rsidR="00A479B1" w:rsidRDefault="00B715D5" w:rsidP="003264AF">
      <w:pPr>
        <w:pStyle w:val="Caption"/>
      </w:pPr>
      <w:bookmarkStart w:id="28" w:name="_Ref131680404"/>
      <w:bookmarkStart w:id="29" w:name="_Toc131680920"/>
      <w:bookmarkEnd w:id="27"/>
      <w:r>
        <w:lastRenderedPageBreak/>
        <w:t xml:space="preserve">Table </w:t>
      </w:r>
      <w:r w:rsidR="009F5C7B">
        <w:fldChar w:fldCharType="begin"/>
      </w:r>
      <w:r w:rsidR="009F5C7B">
        <w:instrText xml:space="preserve"> SEQ Table \* ARABIC </w:instrText>
      </w:r>
      <w:r w:rsidR="009F5C7B">
        <w:fldChar w:fldCharType="separate"/>
      </w:r>
      <w:r w:rsidR="00BD6A68">
        <w:rPr>
          <w:noProof/>
        </w:rPr>
        <w:t>7</w:t>
      </w:r>
      <w:r w:rsidR="009F5C7B">
        <w:rPr>
          <w:noProof/>
        </w:rPr>
        <w:fldChar w:fldCharType="end"/>
      </w:r>
      <w:bookmarkEnd w:id="28"/>
      <w:r w:rsidR="00A479B1">
        <w:t>:</w:t>
      </w:r>
      <w:r w:rsidR="004C6208">
        <w:t xml:space="preserve"> Definition of</w:t>
      </w:r>
      <w:r w:rsidR="00A479B1">
        <w:t xml:space="preserve"> performance indicators</w:t>
      </w:r>
      <w:r w:rsidR="004C6208">
        <w:t xml:space="preserve"> used in the National Lung Cancer Audit State of the Nation Report.</w:t>
      </w:r>
      <w:bookmarkEnd w:id="29"/>
      <w:r w:rsidR="004C6208">
        <w:t xml:space="preserve"> </w:t>
      </w:r>
      <w:r w:rsidR="00A479B1">
        <w:t xml:space="preserve"> </w:t>
      </w:r>
    </w:p>
    <w:tbl>
      <w:tblPr>
        <w:tblStyle w:val="RCStable"/>
        <w:tblW w:w="4485" w:type="pct"/>
        <w:tblLook w:val="04A0" w:firstRow="1" w:lastRow="0" w:firstColumn="1" w:lastColumn="0" w:noHBand="0" w:noVBand="1"/>
      </w:tblPr>
      <w:tblGrid>
        <w:gridCol w:w="2690"/>
        <w:gridCol w:w="9821"/>
      </w:tblGrid>
      <w:tr w:rsidR="00352906" w:rsidRPr="00A479B1" w14:paraId="6376C6E9" w14:textId="77777777" w:rsidTr="001B2045">
        <w:trPr>
          <w:cnfStyle w:val="100000000000" w:firstRow="1" w:lastRow="0" w:firstColumn="0" w:lastColumn="0" w:oddVBand="0" w:evenVBand="0" w:oddHBand="0" w:evenHBand="0" w:firstRowFirstColumn="0" w:firstRowLastColumn="0" w:lastRowFirstColumn="0" w:lastRowLastColumn="0"/>
          <w:tblHeader/>
        </w:trPr>
        <w:tc>
          <w:tcPr>
            <w:tcW w:w="1075" w:type="pct"/>
          </w:tcPr>
          <w:p w14:paraId="025E89E8" w14:textId="77777777" w:rsidR="00352906" w:rsidRPr="00831F7B" w:rsidRDefault="00352906" w:rsidP="003264AF">
            <w:r w:rsidRPr="00831F7B">
              <w:t>Indicator</w:t>
            </w:r>
          </w:p>
        </w:tc>
        <w:tc>
          <w:tcPr>
            <w:tcW w:w="3925" w:type="pct"/>
          </w:tcPr>
          <w:p w14:paraId="7FDD2F91" w14:textId="77777777" w:rsidR="00352906" w:rsidRPr="00831F7B" w:rsidRDefault="00352906" w:rsidP="003264AF">
            <w:r>
              <w:t>Description</w:t>
            </w:r>
          </w:p>
        </w:tc>
      </w:tr>
      <w:tr w:rsidR="00352906" w:rsidRPr="00DF0F7E" w14:paraId="17DB2FDF" w14:textId="77777777" w:rsidTr="001B2045">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EB9C584" w14:textId="77777777" w:rsidR="00352906" w:rsidRPr="00DF0F7E" w:rsidRDefault="00352906" w:rsidP="003264AF">
            <w:r w:rsidRPr="00DF0F7E">
              <w:t xml:space="preserve">WORKSTREAM </w:t>
            </w:r>
            <w:r>
              <w:t>1</w:t>
            </w:r>
            <w:r w:rsidRPr="00DF0F7E">
              <w:t>: DIAGNOSIS</w:t>
            </w:r>
          </w:p>
        </w:tc>
      </w:tr>
      <w:tr w:rsidR="00352906" w:rsidRPr="00A479B1" w14:paraId="5E475F26" w14:textId="77777777" w:rsidTr="001B2045">
        <w:tc>
          <w:tcPr>
            <w:tcW w:w="1075" w:type="pct"/>
          </w:tcPr>
          <w:p w14:paraId="4EC84C76" w14:textId="77777777" w:rsidR="00352906" w:rsidRPr="00831F7B" w:rsidRDefault="00352906" w:rsidP="003264AF">
            <w:r w:rsidRPr="00831F7B">
              <w:t>Proportion of patients with pathological diagnosis (Stage I</w:t>
            </w:r>
            <w:r>
              <w:t>-</w:t>
            </w:r>
            <w:r w:rsidRPr="00831F7B">
              <w:t>II, PS 0–1)</w:t>
            </w:r>
          </w:p>
        </w:tc>
        <w:tc>
          <w:tcPr>
            <w:tcW w:w="3925" w:type="pct"/>
          </w:tcPr>
          <w:p w14:paraId="752A2B86" w14:textId="50080D6D" w:rsidR="00352906" w:rsidRDefault="00352906" w:rsidP="003264AF">
            <w:r w:rsidRPr="00EB187D">
              <w:t xml:space="preserve">This process indicator provides information on early diagnosis which supports a key ambition of the </w:t>
            </w:r>
            <w:hyperlink r:id="rId15" w:history="1">
              <w:r w:rsidRPr="00EB187D">
                <w:rPr>
                  <w:rStyle w:val="Hyperlink"/>
                  <w:sz w:val="20"/>
                  <w:szCs w:val="20"/>
                </w:rPr>
                <w:t>NHS Long term Plan</w:t>
              </w:r>
            </w:hyperlink>
            <w:r>
              <w:t xml:space="preserve">. </w:t>
            </w:r>
            <w:r w:rsidRPr="000921B4">
              <w:t xml:space="preserve"> It is also </w:t>
            </w:r>
            <w:r>
              <w:t>relates to</w:t>
            </w:r>
            <w:r w:rsidRPr="008703C1">
              <w:t xml:space="preserve"> NICE Quality Standard</w:t>
            </w:r>
            <w:r>
              <w:t xml:space="preserve"> </w:t>
            </w:r>
            <w:hyperlink r:id="rId16" w:anchor="quality-measures-5" w:history="1">
              <w:r w:rsidRPr="00C534EC">
                <w:rPr>
                  <w:rStyle w:val="Hyperlink"/>
                  <w:sz w:val="20"/>
                  <w:szCs w:val="20"/>
                </w:rPr>
                <w:t>statement 5</w:t>
              </w:r>
            </w:hyperlink>
            <w:r>
              <w:t xml:space="preserve"> and </w:t>
            </w:r>
            <w:r w:rsidRPr="008703C1">
              <w:t xml:space="preserve"> </w:t>
            </w:r>
            <w:hyperlink r:id="rId17" w:anchor="quality-measures-6" w:history="1">
              <w:r w:rsidRPr="00C534EC">
                <w:rPr>
                  <w:rStyle w:val="Hyperlink"/>
                  <w:sz w:val="20"/>
                  <w:szCs w:val="20"/>
                </w:rPr>
                <w:t>statement 6</w:t>
              </w:r>
            </w:hyperlink>
            <w:r>
              <w:t xml:space="preserve">. </w:t>
            </w:r>
          </w:p>
          <w:p w14:paraId="6DD499A8" w14:textId="77777777" w:rsidR="00352906" w:rsidRPr="001B075C" w:rsidRDefault="00352906" w:rsidP="003264AF">
            <w:r>
              <w:t xml:space="preserve">To calculate this indicator, a numerator is divided by a denominator. </w:t>
            </w:r>
          </w:p>
          <w:p w14:paraId="1017A41E" w14:textId="77777777" w:rsidR="00352906" w:rsidRDefault="00352906" w:rsidP="003264AF">
            <w:r w:rsidRPr="002B56BD">
              <w:rPr>
                <w:b/>
                <w:bCs/>
              </w:rPr>
              <w:t>NUMERATOR:</w:t>
            </w:r>
            <w:r>
              <w:t xml:space="preserve"> </w:t>
            </w:r>
            <w:r w:rsidRPr="0095464C">
              <w:t>N</w:t>
            </w:r>
            <w:r>
              <w:t>umber</w:t>
            </w:r>
            <w:r w:rsidRPr="0095464C">
              <w:t xml:space="preserve"> of patients with a valid pathological diagnosis</w:t>
            </w:r>
          </w:p>
          <w:p w14:paraId="75FFBD88" w14:textId="77777777" w:rsidR="00352906" w:rsidRDefault="00352906" w:rsidP="003264AF">
            <w:r w:rsidRPr="002B56BD">
              <w:rPr>
                <w:b/>
                <w:bCs/>
              </w:rPr>
              <w:t>DENOMINATOR</w:t>
            </w:r>
            <w:r>
              <w:t>: A</w:t>
            </w:r>
            <w:r w:rsidRPr="0095464C">
              <w:t>ll patients with stage I-II</w:t>
            </w:r>
            <w:r>
              <w:t xml:space="preserve"> lung cancer and</w:t>
            </w:r>
            <w:r w:rsidRPr="0095464C">
              <w:t xml:space="preserve"> </w:t>
            </w:r>
            <w:r>
              <w:t>PS</w:t>
            </w:r>
            <w:r w:rsidRPr="0095464C">
              <w:t xml:space="preserve"> 0-1</w:t>
            </w:r>
            <w:r>
              <w:t xml:space="preserve"> (excludes mesothelioma). </w:t>
            </w:r>
          </w:p>
          <w:p w14:paraId="6F16F1CE" w14:textId="77777777" w:rsidR="00352906" w:rsidRPr="00831F7B" w:rsidRDefault="00352906" w:rsidP="003264AF">
            <w:r w:rsidRPr="00CB221E">
              <w:t>Risk-adjusted:</w:t>
            </w:r>
            <w:r>
              <w:t xml:space="preserve"> no </w:t>
            </w:r>
          </w:p>
        </w:tc>
      </w:tr>
      <w:tr w:rsidR="00352906" w:rsidRPr="00A479B1" w14:paraId="5A9CE556" w14:textId="77777777" w:rsidTr="001B2045">
        <w:trPr>
          <w:cnfStyle w:val="000000100000" w:firstRow="0" w:lastRow="0" w:firstColumn="0" w:lastColumn="0" w:oddVBand="0" w:evenVBand="0" w:oddHBand="1" w:evenHBand="0" w:firstRowFirstColumn="0" w:firstRowLastColumn="0" w:lastRowFirstColumn="0" w:lastRowLastColumn="0"/>
        </w:trPr>
        <w:tc>
          <w:tcPr>
            <w:tcW w:w="1075" w:type="pct"/>
            <w:shd w:val="clear" w:color="auto" w:fill="auto"/>
          </w:tcPr>
          <w:p w14:paraId="731A239F" w14:textId="77777777" w:rsidR="00352906" w:rsidRPr="00831F7B" w:rsidRDefault="00352906" w:rsidP="003264AF">
            <w:bookmarkStart w:id="30" w:name="_Hlk129092981"/>
            <w:r w:rsidRPr="00831F7B">
              <w:t xml:space="preserve">Median time from diagnosis to treatment   </w:t>
            </w:r>
            <w:bookmarkEnd w:id="30"/>
          </w:p>
        </w:tc>
        <w:tc>
          <w:tcPr>
            <w:tcW w:w="3925" w:type="pct"/>
            <w:shd w:val="clear" w:color="auto" w:fill="auto"/>
          </w:tcPr>
          <w:p w14:paraId="4CD57D67" w14:textId="42F6555F" w:rsidR="00352906" w:rsidRDefault="00352906" w:rsidP="003264AF">
            <w:r w:rsidRPr="001B075C">
              <w:t xml:space="preserve">This </w:t>
            </w:r>
            <w:r w:rsidRPr="00E2523F">
              <w:t>process</w:t>
            </w:r>
            <w:r w:rsidRPr="001B075C">
              <w:t xml:space="preserve"> indicator </w:t>
            </w:r>
            <w:r>
              <w:t xml:space="preserve">provides information on </w:t>
            </w:r>
            <w:r w:rsidRPr="008703C1">
              <w:t xml:space="preserve">compliance with the </w:t>
            </w:r>
            <w:hyperlink r:id="rId18" w:history="1">
              <w:r w:rsidRPr="00C534EC">
                <w:rPr>
                  <w:rStyle w:val="Hyperlink"/>
                  <w:sz w:val="20"/>
                  <w:szCs w:val="20"/>
                </w:rPr>
                <w:t>National Optimal Lung Cancer Pathway</w:t>
              </w:r>
            </w:hyperlink>
            <w:r w:rsidRPr="008703C1">
              <w:t>, which sets timeframes for each stage of the care pathway, enabling treatment for patients to start within 49 days of lung cancer being suspected.</w:t>
            </w:r>
          </w:p>
          <w:p w14:paraId="3538AEF6" w14:textId="77777777" w:rsidR="00352906" w:rsidRPr="000D1837" w:rsidRDefault="00352906" w:rsidP="003264AF">
            <w:r w:rsidRPr="00CB221E">
              <w:t>Risk-adjusted:</w:t>
            </w:r>
            <w:r w:rsidRPr="00AF2B7F">
              <w:t xml:space="preserve"> </w:t>
            </w:r>
            <w:r>
              <w:t>no</w:t>
            </w:r>
          </w:p>
        </w:tc>
      </w:tr>
      <w:tr w:rsidR="00352906" w:rsidRPr="00A479B1" w14:paraId="041510D5" w14:textId="77777777" w:rsidTr="001B2045">
        <w:tc>
          <w:tcPr>
            <w:tcW w:w="1075" w:type="pct"/>
          </w:tcPr>
          <w:p w14:paraId="50170981" w14:textId="77777777" w:rsidR="00352906" w:rsidRPr="00831F7B" w:rsidRDefault="00352906" w:rsidP="003264AF">
            <w:r>
              <w:t>Proportion of patients d</w:t>
            </w:r>
            <w:r w:rsidRPr="00831F7B">
              <w:t>iagnos</w:t>
            </w:r>
            <w:r>
              <w:t xml:space="preserve">ed with lung cancer </w:t>
            </w:r>
            <w:r w:rsidRPr="00831F7B">
              <w:t>via emergency presentation</w:t>
            </w:r>
          </w:p>
        </w:tc>
        <w:tc>
          <w:tcPr>
            <w:tcW w:w="3925" w:type="pct"/>
          </w:tcPr>
          <w:p w14:paraId="1ED47DF8" w14:textId="4B4CD319" w:rsidR="00352906" w:rsidRDefault="00352906" w:rsidP="003264AF">
            <w:r w:rsidRPr="001B075C">
              <w:t xml:space="preserve">This </w:t>
            </w:r>
            <w:r w:rsidRPr="00E2523F">
              <w:t>process</w:t>
            </w:r>
            <w:r w:rsidRPr="001B075C">
              <w:t xml:space="preserve"> indicator</w:t>
            </w:r>
            <w:r>
              <w:t xml:space="preserve"> provides information on </w:t>
            </w:r>
            <w:r w:rsidRPr="00AB4D70">
              <w:t xml:space="preserve">the </w:t>
            </w:r>
            <w:r w:rsidRPr="00CD6EDF">
              <w:t>propo</w:t>
            </w:r>
            <w:r>
              <w:t>rtion</w:t>
            </w:r>
            <w:r w:rsidRPr="00AB4D70">
              <w:t xml:space="preserve"> of patients diagnosed after an emergency presentation. This </w:t>
            </w:r>
            <w:r>
              <w:t>indicator</w:t>
            </w:r>
            <w:r w:rsidRPr="00AB4D70">
              <w:t xml:space="preserve"> complement</w:t>
            </w:r>
            <w:r>
              <w:t>s</w:t>
            </w:r>
            <w:r w:rsidRPr="00AB4D70">
              <w:t xml:space="preserve"> the work of the </w:t>
            </w:r>
            <w:hyperlink r:id="rId19" w:history="1">
              <w:r w:rsidRPr="003278E8">
                <w:rPr>
                  <w:rStyle w:val="Hyperlink"/>
                  <w:sz w:val="20"/>
                  <w:szCs w:val="20"/>
                </w:rPr>
                <w:t>NHS England’s Lung Health Checks</w:t>
              </w:r>
            </w:hyperlink>
            <w:r w:rsidRPr="00AB4D70">
              <w:t xml:space="preserve"> initiative, part of the </w:t>
            </w:r>
            <w:hyperlink r:id="rId20" w:history="1">
              <w:r w:rsidRPr="00C534EC">
                <w:rPr>
                  <w:rStyle w:val="Hyperlink"/>
                  <w:sz w:val="20"/>
                  <w:szCs w:val="20"/>
                </w:rPr>
                <w:t>NHS Long Term Plan</w:t>
              </w:r>
            </w:hyperlink>
            <w:r w:rsidRPr="00AB4D70">
              <w:t xml:space="preserve"> to improve early diagnosis and survival for those diagnosed with cancer.</w:t>
            </w:r>
            <w:r>
              <w:t xml:space="preserve"> </w:t>
            </w:r>
            <w:r w:rsidRPr="000921B4">
              <w:t>It also relate</w:t>
            </w:r>
            <w:r>
              <w:t>s</w:t>
            </w:r>
            <w:r w:rsidRPr="000921B4">
              <w:t xml:space="preserve"> to NICE 2019 Quality Standards: increasing the proportion of patients encouraged to seek medical advice if experiencing symptoms (</w:t>
            </w:r>
            <w:hyperlink r:id="rId21" w:history="1">
              <w:r w:rsidRPr="00C534EC">
                <w:rPr>
                  <w:rStyle w:val="Hyperlink"/>
                  <w:sz w:val="20"/>
                  <w:szCs w:val="20"/>
                </w:rPr>
                <w:t>statement 1</w:t>
              </w:r>
            </w:hyperlink>
            <w:r w:rsidRPr="000921B4">
              <w:t>)</w:t>
            </w:r>
            <w:r>
              <w:t>.</w:t>
            </w:r>
          </w:p>
          <w:p w14:paraId="58F16058" w14:textId="77777777" w:rsidR="00352906" w:rsidRDefault="00352906" w:rsidP="003264AF">
            <w:r>
              <w:lastRenderedPageBreak/>
              <w:t xml:space="preserve">To calculate this indicator, a numerator is divided by a denominator. </w:t>
            </w:r>
          </w:p>
          <w:p w14:paraId="3F09F439" w14:textId="77777777" w:rsidR="00352906" w:rsidRPr="00E601BA" w:rsidRDefault="00352906" w:rsidP="003264AF">
            <w:r w:rsidRPr="00E601BA">
              <w:rPr>
                <w:b/>
                <w:bCs/>
              </w:rPr>
              <w:t>NUMERATOR:</w:t>
            </w:r>
            <w:r w:rsidRPr="00E601BA">
              <w:t xml:space="preserve"> Number of patients who were diagnosed via an emergency route.</w:t>
            </w:r>
          </w:p>
          <w:p w14:paraId="7BEB09E4" w14:textId="77777777" w:rsidR="00352906" w:rsidRPr="00E601BA" w:rsidRDefault="00352906" w:rsidP="003264AF">
            <w:r w:rsidRPr="00E601BA">
              <w:rPr>
                <w:b/>
                <w:bCs/>
              </w:rPr>
              <w:t>DENOMINATOR</w:t>
            </w:r>
            <w:r w:rsidRPr="00E601BA">
              <w:t>: All patients with a new diagnosis of lung cancer</w:t>
            </w:r>
            <w:r>
              <w:t xml:space="preserve"> (excludes mesothelioma).</w:t>
            </w:r>
            <w:r w:rsidRPr="00E601BA">
              <w:t xml:space="preserve"> </w:t>
            </w:r>
          </w:p>
          <w:p w14:paraId="02E77235" w14:textId="77777777" w:rsidR="00352906" w:rsidRPr="000D1837" w:rsidRDefault="00352906" w:rsidP="003264AF">
            <w:r w:rsidRPr="00CB221E">
              <w:rPr>
                <w:b/>
                <w:bCs/>
              </w:rPr>
              <w:t>Risk-adjusted:</w:t>
            </w:r>
            <w:r w:rsidRPr="00E601BA">
              <w:t xml:space="preserve"> </w:t>
            </w:r>
            <w:r>
              <w:t>age, sex (Wales only), comorbidity, stage, performance status, tumour type, audit year (Wales only)</w:t>
            </w:r>
          </w:p>
        </w:tc>
      </w:tr>
      <w:tr w:rsidR="00352906" w:rsidRPr="00DF0F7E" w14:paraId="4A75D8A1" w14:textId="77777777" w:rsidTr="001B2045">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73369FD" w14:textId="77777777" w:rsidR="00352906" w:rsidRPr="00DF0F7E" w:rsidRDefault="00352906" w:rsidP="003264AF">
            <w:r w:rsidRPr="00DF0F7E">
              <w:lastRenderedPageBreak/>
              <w:t>WORKSTREAM 2: TREATMENT PLANNING AND PATTERNS OF CARE</w:t>
            </w:r>
          </w:p>
        </w:tc>
      </w:tr>
      <w:tr w:rsidR="00352906" w:rsidRPr="00A479B1" w14:paraId="06BE6CE4" w14:textId="77777777" w:rsidTr="001B2045">
        <w:tc>
          <w:tcPr>
            <w:tcW w:w="1075" w:type="pct"/>
          </w:tcPr>
          <w:p w14:paraId="26047F38" w14:textId="77777777" w:rsidR="00352906" w:rsidRPr="00831F7B" w:rsidRDefault="00352906" w:rsidP="003264AF">
            <w:r w:rsidRPr="00831F7B">
              <w:t>Proportion of patients with NSCLC who had curative treatment (Stage I</w:t>
            </w:r>
            <w:r>
              <w:t>-</w:t>
            </w:r>
            <w:r w:rsidRPr="00831F7B">
              <w:t>II, PS 0–2)</w:t>
            </w:r>
          </w:p>
        </w:tc>
        <w:tc>
          <w:tcPr>
            <w:tcW w:w="3925" w:type="pct"/>
          </w:tcPr>
          <w:p w14:paraId="15913BF2" w14:textId="1E1D410E" w:rsidR="00352906" w:rsidRDefault="00352906" w:rsidP="003264AF">
            <w:r w:rsidRPr="001B075C">
              <w:t xml:space="preserve">This </w:t>
            </w:r>
            <w:r w:rsidRPr="00E2523F">
              <w:t>process</w:t>
            </w:r>
            <w:r w:rsidRPr="001B075C">
              <w:t xml:space="preserve"> indicator </w:t>
            </w:r>
            <w:r>
              <w:t>provides information on</w:t>
            </w:r>
            <w:r w:rsidRPr="000921B4">
              <w:t xml:space="preserve"> the proportion of patients who receive treatment with curative intent. This reflect</w:t>
            </w:r>
            <w:r>
              <w:t>s</w:t>
            </w:r>
            <w:r w:rsidRPr="000921B4">
              <w:t xml:space="preserve"> </w:t>
            </w:r>
            <w:hyperlink r:id="rId22" w:history="1">
              <w:r w:rsidRPr="000240A4">
                <w:rPr>
                  <w:rStyle w:val="Hyperlink"/>
                  <w:sz w:val="20"/>
                  <w:szCs w:val="20"/>
                </w:rPr>
                <w:t>NICE guideline</w:t>
              </w:r>
            </w:hyperlink>
            <w:r>
              <w:t xml:space="preserve"> </w:t>
            </w:r>
            <w:r w:rsidRPr="000921B4">
              <w:t>recommendations for patients with NSCLC undergoing resection surgery and adjuvant therapy.  It is also related to NICE 2019 Quality Standards: increasing the proportion of patients encouraged to seek medical advice if experiencing symptoms (</w:t>
            </w:r>
            <w:hyperlink r:id="rId23" w:history="1">
              <w:r w:rsidRPr="000240A4">
                <w:rPr>
                  <w:rStyle w:val="Hyperlink"/>
                  <w:sz w:val="20"/>
                  <w:szCs w:val="20"/>
                </w:rPr>
                <w:t>statement 1</w:t>
              </w:r>
            </w:hyperlink>
            <w:r w:rsidRPr="000921B4">
              <w:t>) and ensuring that patients suitable for curative treatment have their stage and lung function established (</w:t>
            </w:r>
            <w:hyperlink r:id="rId24" w:history="1">
              <w:r w:rsidRPr="000240A4">
                <w:rPr>
                  <w:rStyle w:val="Hyperlink"/>
                  <w:sz w:val="20"/>
                  <w:szCs w:val="20"/>
                </w:rPr>
                <w:t>statement 4</w:t>
              </w:r>
            </w:hyperlink>
            <w:r>
              <w:t xml:space="preserve"> and </w:t>
            </w:r>
            <w:hyperlink r:id="rId25" w:history="1">
              <w:r w:rsidRPr="000240A4">
                <w:rPr>
                  <w:rStyle w:val="Hyperlink"/>
                  <w:sz w:val="20"/>
                  <w:szCs w:val="20"/>
                </w:rPr>
                <w:t>statement 5</w:t>
              </w:r>
            </w:hyperlink>
            <w:r w:rsidRPr="000921B4">
              <w:t>)</w:t>
            </w:r>
          </w:p>
          <w:p w14:paraId="7FB57A04" w14:textId="77777777" w:rsidR="00352906" w:rsidRPr="00907F77" w:rsidRDefault="00352906" w:rsidP="003264AF">
            <w:r>
              <w:t>To calculate this indicator, a numerator is divided by a denominator.</w:t>
            </w:r>
          </w:p>
          <w:p w14:paraId="7016FA1D" w14:textId="77777777" w:rsidR="00352906" w:rsidRDefault="00352906" w:rsidP="003264AF">
            <w:r w:rsidRPr="002B56BD">
              <w:rPr>
                <w:b/>
                <w:bCs/>
              </w:rPr>
              <w:t>NUMERATOR</w:t>
            </w:r>
            <w:r>
              <w:rPr>
                <w:b/>
                <w:bCs/>
              </w:rPr>
              <w:t>:</w:t>
            </w:r>
            <w:r w:rsidRPr="005335C0">
              <w:t xml:space="preserve"> N</w:t>
            </w:r>
            <w:r>
              <w:t>umber</w:t>
            </w:r>
            <w:r w:rsidRPr="005335C0">
              <w:t xml:space="preserve"> of patients who receive curative resection surgery or radical radiotherapy</w:t>
            </w:r>
          </w:p>
          <w:p w14:paraId="3C8624BE" w14:textId="77777777" w:rsidR="00352906" w:rsidRDefault="00352906" w:rsidP="003264AF">
            <w:r w:rsidRPr="002B56BD">
              <w:rPr>
                <w:b/>
                <w:bCs/>
              </w:rPr>
              <w:t>DENOMINATOR</w:t>
            </w:r>
            <w:r>
              <w:t xml:space="preserve">: </w:t>
            </w:r>
            <w:r w:rsidRPr="005335C0">
              <w:t>All patients with stage I-II</w:t>
            </w:r>
            <w:r>
              <w:t xml:space="preserve"> </w:t>
            </w:r>
            <w:r w:rsidRPr="00831F7B">
              <w:t>NSCLC</w:t>
            </w:r>
            <w:r>
              <w:t xml:space="preserve"> and</w:t>
            </w:r>
            <w:r w:rsidRPr="005335C0">
              <w:t xml:space="preserve"> </w:t>
            </w:r>
            <w:r>
              <w:t>PS</w:t>
            </w:r>
            <w:r w:rsidRPr="005335C0">
              <w:t xml:space="preserve"> 0-</w:t>
            </w:r>
            <w:r>
              <w:t xml:space="preserve">2. </w:t>
            </w:r>
          </w:p>
          <w:p w14:paraId="013C70C2" w14:textId="77777777" w:rsidR="00352906" w:rsidRPr="000D1837" w:rsidRDefault="00352906" w:rsidP="003264AF">
            <w:r w:rsidRPr="00CB221E">
              <w:rPr>
                <w:b/>
                <w:bCs/>
              </w:rPr>
              <w:t>Risk-adjusted:</w:t>
            </w:r>
            <w:r>
              <w:t xml:space="preserve"> age, sex (Wales only), comorbidity, </w:t>
            </w:r>
            <w:r w:rsidRPr="00CB221E">
              <w:t>stage, performance status, tumour type, audit-year</w:t>
            </w:r>
            <w:r>
              <w:t xml:space="preserve"> (Wales only)</w:t>
            </w:r>
          </w:p>
        </w:tc>
      </w:tr>
      <w:tr w:rsidR="00352906" w:rsidRPr="00A479B1" w14:paraId="278E1D2F" w14:textId="77777777" w:rsidTr="001B2045">
        <w:trPr>
          <w:cnfStyle w:val="000000100000" w:firstRow="0" w:lastRow="0" w:firstColumn="0" w:lastColumn="0" w:oddVBand="0" w:evenVBand="0" w:oddHBand="1" w:evenHBand="0" w:firstRowFirstColumn="0" w:firstRowLastColumn="0" w:lastRowFirstColumn="0" w:lastRowLastColumn="0"/>
        </w:trPr>
        <w:tc>
          <w:tcPr>
            <w:tcW w:w="1075" w:type="pct"/>
            <w:shd w:val="clear" w:color="auto" w:fill="auto"/>
          </w:tcPr>
          <w:p w14:paraId="526412F6" w14:textId="77777777" w:rsidR="00352906" w:rsidRPr="00831F7B" w:rsidRDefault="00352906" w:rsidP="003264AF">
            <w:r w:rsidRPr="00831F7B">
              <w:lastRenderedPageBreak/>
              <w:t>Proportion of patients with NSCLC who had curative treatment (Stage IIIA, PS 0–2)</w:t>
            </w:r>
          </w:p>
        </w:tc>
        <w:tc>
          <w:tcPr>
            <w:tcW w:w="3925" w:type="pct"/>
            <w:shd w:val="clear" w:color="auto" w:fill="auto"/>
          </w:tcPr>
          <w:p w14:paraId="64384C2E" w14:textId="7BDF1E68" w:rsidR="00352906" w:rsidRDefault="00352906" w:rsidP="003264AF">
            <w:r w:rsidRPr="001B075C">
              <w:t xml:space="preserve">This </w:t>
            </w:r>
            <w:r w:rsidRPr="00E2523F">
              <w:t>process</w:t>
            </w:r>
            <w:r w:rsidRPr="001B075C">
              <w:t xml:space="preserve"> indicator </w:t>
            </w:r>
            <w:r>
              <w:t>provides information on</w:t>
            </w:r>
            <w:r w:rsidRPr="000921B4">
              <w:t xml:space="preserve"> the proportion of patients who receive treatment with curative intent. This will reflect </w:t>
            </w:r>
            <w:hyperlink r:id="rId26" w:history="1">
              <w:r w:rsidRPr="000240A4">
                <w:rPr>
                  <w:rStyle w:val="Hyperlink"/>
                  <w:sz w:val="20"/>
                  <w:szCs w:val="20"/>
                </w:rPr>
                <w:t>NICE guideline</w:t>
              </w:r>
            </w:hyperlink>
            <w:r>
              <w:t xml:space="preserve"> </w:t>
            </w:r>
            <w:r w:rsidRPr="000921B4">
              <w:t>recommendations for patients with NSCLC undergoing resection surgery and adjuvant therapy.  It is also related to two NICE 2019 Quality Standards: increasing the proportion of patients encouraged to seek medical advice if experiencing symptoms (</w:t>
            </w:r>
            <w:hyperlink r:id="rId27" w:history="1">
              <w:r w:rsidRPr="001C00F7">
                <w:rPr>
                  <w:rStyle w:val="Hyperlink"/>
                  <w:sz w:val="20"/>
                  <w:szCs w:val="20"/>
                </w:rPr>
                <w:t>statement 1</w:t>
              </w:r>
            </w:hyperlink>
            <w:r w:rsidRPr="000921B4">
              <w:t>) and ensuring that patients suitable for curative treatment have their stage and lung function established (</w:t>
            </w:r>
            <w:hyperlink r:id="rId28" w:history="1">
              <w:r w:rsidRPr="001C00F7">
                <w:rPr>
                  <w:rStyle w:val="Hyperlink"/>
                  <w:sz w:val="20"/>
                  <w:szCs w:val="20"/>
                </w:rPr>
                <w:t>statement 4</w:t>
              </w:r>
            </w:hyperlink>
            <w:r w:rsidRPr="000921B4">
              <w:t>)</w:t>
            </w:r>
          </w:p>
          <w:p w14:paraId="5ECF7CF1" w14:textId="77777777" w:rsidR="00352906" w:rsidRPr="00907F77" w:rsidRDefault="00352906" w:rsidP="003264AF">
            <w:r>
              <w:t xml:space="preserve">To calculate this indicator, a numerator is divided by a denominator. </w:t>
            </w:r>
          </w:p>
          <w:p w14:paraId="58F90988" w14:textId="77777777" w:rsidR="00352906" w:rsidRDefault="00352906" w:rsidP="003264AF">
            <w:r w:rsidRPr="002B56BD">
              <w:rPr>
                <w:b/>
                <w:bCs/>
              </w:rPr>
              <w:t>NUMERATOR</w:t>
            </w:r>
            <w:r>
              <w:rPr>
                <w:b/>
                <w:bCs/>
              </w:rPr>
              <w:t xml:space="preserve">: </w:t>
            </w:r>
            <w:r w:rsidRPr="005335C0">
              <w:t>N</w:t>
            </w:r>
            <w:r>
              <w:t>umber</w:t>
            </w:r>
            <w:r w:rsidRPr="005335C0">
              <w:t xml:space="preserve"> of patients who receive curative resection surgery or radical radiotherapy</w:t>
            </w:r>
          </w:p>
          <w:p w14:paraId="64EF9A65" w14:textId="77777777" w:rsidR="00352906" w:rsidRDefault="00352906" w:rsidP="003264AF">
            <w:r w:rsidRPr="002B56BD">
              <w:rPr>
                <w:b/>
                <w:bCs/>
              </w:rPr>
              <w:t>DENOMINATOR</w:t>
            </w:r>
            <w:r>
              <w:t xml:space="preserve">: </w:t>
            </w:r>
            <w:r w:rsidRPr="003E0BDB">
              <w:t>All patients with stage IIIA</w:t>
            </w:r>
            <w:r>
              <w:t xml:space="preserve"> </w:t>
            </w:r>
            <w:r w:rsidRPr="00831F7B">
              <w:t>NSCLC</w:t>
            </w:r>
            <w:r w:rsidRPr="003E0BDB">
              <w:t xml:space="preserve"> and </w:t>
            </w:r>
            <w:r>
              <w:t>PS</w:t>
            </w:r>
            <w:r w:rsidRPr="003E0BDB">
              <w:t xml:space="preserve"> 0–2</w:t>
            </w:r>
          </w:p>
          <w:p w14:paraId="5702F56C" w14:textId="77777777" w:rsidR="00352906" w:rsidRPr="000D1837" w:rsidRDefault="00352906" w:rsidP="003264AF">
            <w:r w:rsidRPr="00CB221E">
              <w:rPr>
                <w:b/>
                <w:bCs/>
              </w:rPr>
              <w:t>Risk-adjusted:</w:t>
            </w:r>
            <w:r>
              <w:t xml:space="preserve"> age, sex (Wales only), comorbidity, </w:t>
            </w:r>
            <w:r w:rsidRPr="00BB5D1D">
              <w:t>performance status, tumour type, audit-year</w:t>
            </w:r>
            <w:r>
              <w:t xml:space="preserve"> (Wales only)</w:t>
            </w:r>
          </w:p>
        </w:tc>
      </w:tr>
      <w:tr w:rsidR="00352906" w:rsidRPr="00A479B1" w14:paraId="4A1C6D8F" w14:textId="77777777" w:rsidTr="001B2045">
        <w:tc>
          <w:tcPr>
            <w:tcW w:w="1075" w:type="pct"/>
          </w:tcPr>
          <w:p w14:paraId="12024B99" w14:textId="77777777" w:rsidR="00352906" w:rsidRPr="00831F7B" w:rsidRDefault="00352906" w:rsidP="003264AF">
            <w:bookmarkStart w:id="31" w:name="_Hlk129335131"/>
            <w:r w:rsidRPr="00831F7B">
              <w:t>Proportion of patients with NSCLC undergoing surgery</w:t>
            </w:r>
            <w:bookmarkEnd w:id="31"/>
          </w:p>
        </w:tc>
        <w:tc>
          <w:tcPr>
            <w:tcW w:w="3925" w:type="pct"/>
          </w:tcPr>
          <w:p w14:paraId="7D1AF6E8" w14:textId="77026908" w:rsidR="00352906" w:rsidRDefault="00352906" w:rsidP="003264AF">
            <w:r w:rsidRPr="001B075C">
              <w:t xml:space="preserve">This </w:t>
            </w:r>
            <w:r w:rsidRPr="00E2523F">
              <w:t>process</w:t>
            </w:r>
            <w:r w:rsidRPr="001B075C">
              <w:t xml:space="preserve"> indicator </w:t>
            </w:r>
            <w:r w:rsidRPr="009D7CBE">
              <w:t>provides information on</w:t>
            </w:r>
            <w:r>
              <w:t xml:space="preserve"> the proportion of NSCLC patients undergoing surgery. This reflects </w:t>
            </w:r>
            <w:hyperlink r:id="rId29" w:history="1">
              <w:r w:rsidRPr="00B65CB2">
                <w:rPr>
                  <w:rStyle w:val="Hyperlink"/>
                  <w:sz w:val="20"/>
                  <w:szCs w:val="20"/>
                </w:rPr>
                <w:t>NICE guideline</w:t>
              </w:r>
            </w:hyperlink>
            <w:r>
              <w:t xml:space="preserve"> recommendations for patients</w:t>
            </w:r>
            <w:r w:rsidRPr="00364571">
              <w:t xml:space="preserve"> with NSCLC who are well enough and for whom treatment with curative intent is suitable</w:t>
            </w:r>
            <w:r>
              <w:t xml:space="preserve"> to be offered</w:t>
            </w:r>
            <w:r w:rsidRPr="00364571">
              <w:t xml:space="preserve"> lobectomy.</w:t>
            </w:r>
            <w:r>
              <w:t xml:space="preserve"> </w:t>
            </w:r>
            <w:r w:rsidRPr="000921B4">
              <w:t>It is also related to NICE 2019 Quality Standards</w:t>
            </w:r>
            <w:r>
              <w:t xml:space="preserve"> </w:t>
            </w:r>
            <w:hyperlink r:id="rId30" w:history="1">
              <w:r w:rsidRPr="00CD6EDF">
                <w:rPr>
                  <w:rStyle w:val="Hyperlink"/>
                  <w:sz w:val="20"/>
                  <w:szCs w:val="20"/>
                </w:rPr>
                <w:t>statement 5</w:t>
              </w:r>
            </w:hyperlink>
            <w:r>
              <w:t xml:space="preserve">: treatment with curative intent.  </w:t>
            </w:r>
          </w:p>
          <w:p w14:paraId="0E7F29AE" w14:textId="77777777" w:rsidR="00352906" w:rsidRPr="00907F77" w:rsidRDefault="00352906" w:rsidP="003264AF">
            <w:r>
              <w:t xml:space="preserve">To calculate this indicator, a numerator is divided by a denominator. </w:t>
            </w:r>
          </w:p>
          <w:p w14:paraId="3F6EB461" w14:textId="77777777" w:rsidR="00352906" w:rsidRDefault="00352906" w:rsidP="003264AF">
            <w:r w:rsidRPr="002B56BD">
              <w:rPr>
                <w:b/>
                <w:bCs/>
              </w:rPr>
              <w:t>NUMERATOR</w:t>
            </w:r>
            <w:r>
              <w:rPr>
                <w:b/>
                <w:bCs/>
              </w:rPr>
              <w:t>:</w:t>
            </w:r>
            <w:r w:rsidRPr="00195C4E">
              <w:t xml:space="preserve"> N</w:t>
            </w:r>
            <w:r>
              <w:t>umber</w:t>
            </w:r>
            <w:r w:rsidRPr="00195C4E">
              <w:t xml:space="preserve"> of patients</w:t>
            </w:r>
            <w:r>
              <w:t xml:space="preserve"> </w:t>
            </w:r>
            <w:r w:rsidRPr="00195C4E">
              <w:t>who had resection surgery.</w:t>
            </w:r>
          </w:p>
          <w:p w14:paraId="150AC19C" w14:textId="77777777" w:rsidR="00352906" w:rsidRDefault="00352906" w:rsidP="003264AF">
            <w:r w:rsidRPr="002B56BD">
              <w:rPr>
                <w:b/>
                <w:bCs/>
              </w:rPr>
              <w:t>DENOMINATOR</w:t>
            </w:r>
            <w:r>
              <w:t xml:space="preserve">: </w:t>
            </w:r>
            <w:r w:rsidRPr="00195C4E">
              <w:t>All patients with NSCLC</w:t>
            </w:r>
          </w:p>
          <w:p w14:paraId="58B24561" w14:textId="77777777" w:rsidR="00352906" w:rsidRPr="000D1837" w:rsidRDefault="00352906" w:rsidP="003264AF">
            <w:r w:rsidRPr="00CB221E">
              <w:rPr>
                <w:b/>
                <w:bCs/>
              </w:rPr>
              <w:lastRenderedPageBreak/>
              <w:t>Risk-adjusted:</w:t>
            </w:r>
            <w:r>
              <w:t xml:space="preserve"> age, sex (Wales only), comorbidity, stage, performance status, </w:t>
            </w:r>
            <w:r w:rsidRPr="00BB5D1D">
              <w:t>tumour type, audit-year</w:t>
            </w:r>
            <w:r>
              <w:t xml:space="preserve"> (Wales only)</w:t>
            </w:r>
          </w:p>
        </w:tc>
      </w:tr>
      <w:tr w:rsidR="00352906" w:rsidRPr="00A479B1" w14:paraId="737BE6F2" w14:textId="77777777" w:rsidTr="001B2045">
        <w:trPr>
          <w:cnfStyle w:val="000000100000" w:firstRow="0" w:lastRow="0" w:firstColumn="0" w:lastColumn="0" w:oddVBand="0" w:evenVBand="0" w:oddHBand="1" w:evenHBand="0" w:firstRowFirstColumn="0" w:firstRowLastColumn="0" w:lastRowFirstColumn="0" w:lastRowLastColumn="0"/>
        </w:trPr>
        <w:tc>
          <w:tcPr>
            <w:tcW w:w="1075" w:type="pct"/>
            <w:shd w:val="clear" w:color="auto" w:fill="auto"/>
          </w:tcPr>
          <w:p w14:paraId="3FA3E030" w14:textId="77777777" w:rsidR="00352906" w:rsidRPr="00831F7B" w:rsidRDefault="00352906" w:rsidP="003264AF">
            <w:r w:rsidRPr="00831F7B">
              <w:lastRenderedPageBreak/>
              <w:t>Proportion of patients with SCLC receiving chemotherapy</w:t>
            </w:r>
          </w:p>
        </w:tc>
        <w:tc>
          <w:tcPr>
            <w:tcW w:w="3925" w:type="pct"/>
            <w:shd w:val="clear" w:color="auto" w:fill="auto"/>
          </w:tcPr>
          <w:p w14:paraId="0CDC7818" w14:textId="1B2950DB" w:rsidR="00352906" w:rsidRDefault="00352906" w:rsidP="003264AF">
            <w:r w:rsidRPr="001B075C">
              <w:t xml:space="preserve">This </w:t>
            </w:r>
            <w:r w:rsidRPr="00E2523F">
              <w:t>process</w:t>
            </w:r>
            <w:r w:rsidRPr="001B075C">
              <w:t xml:space="preserve"> </w:t>
            </w:r>
            <w:r w:rsidRPr="00AA2967">
              <w:t>indicator provides information on the proportion</w:t>
            </w:r>
            <w:r>
              <w:t xml:space="preserve"> of SCLC patients receiving chemotherapy. This reflects </w:t>
            </w:r>
            <w:hyperlink r:id="rId31" w:history="1">
              <w:r w:rsidRPr="00B65CB2">
                <w:rPr>
                  <w:rStyle w:val="Hyperlink"/>
                  <w:sz w:val="20"/>
                  <w:szCs w:val="20"/>
                </w:rPr>
                <w:t>NICE guideline</w:t>
              </w:r>
            </w:hyperlink>
            <w:r>
              <w:t xml:space="preserve"> recommendations to o</w:t>
            </w:r>
            <w:r w:rsidRPr="00F82C8B">
              <w:t>ffer platinum-based combination chemotherapy to</w:t>
            </w:r>
            <w:r>
              <w:t xml:space="preserve"> </w:t>
            </w:r>
            <w:r w:rsidRPr="00F82C8B">
              <w:t>people with extensive stage disease SCLC if they are fit enough.</w:t>
            </w:r>
          </w:p>
          <w:p w14:paraId="00F7DE5B" w14:textId="77777777" w:rsidR="00352906" w:rsidRPr="00907F77" w:rsidRDefault="00352906" w:rsidP="003264AF">
            <w:r>
              <w:t xml:space="preserve">To calculate this indicator, a numerator is divided by a denominator. </w:t>
            </w:r>
          </w:p>
          <w:p w14:paraId="4019EDEC" w14:textId="77777777" w:rsidR="00352906" w:rsidRDefault="00352906" w:rsidP="003264AF">
            <w:r w:rsidRPr="002B56BD">
              <w:rPr>
                <w:b/>
                <w:bCs/>
              </w:rPr>
              <w:t>NUMERATOR</w:t>
            </w:r>
            <w:r>
              <w:rPr>
                <w:b/>
                <w:bCs/>
              </w:rPr>
              <w:t>:</w:t>
            </w:r>
            <w:r w:rsidRPr="0029594C">
              <w:t xml:space="preserve"> N</w:t>
            </w:r>
            <w:r>
              <w:t>umber</w:t>
            </w:r>
            <w:r w:rsidRPr="0029594C">
              <w:t xml:space="preserve"> of patients with a recorded date of chemotherapy</w:t>
            </w:r>
          </w:p>
          <w:p w14:paraId="3DC95EA9" w14:textId="77777777" w:rsidR="00352906" w:rsidRDefault="00352906" w:rsidP="003264AF">
            <w:r w:rsidRPr="002B56BD">
              <w:rPr>
                <w:b/>
                <w:bCs/>
              </w:rPr>
              <w:t>DENOMINATOR</w:t>
            </w:r>
            <w:r>
              <w:t xml:space="preserve">: </w:t>
            </w:r>
            <w:r w:rsidRPr="003723DF">
              <w:t xml:space="preserve">All patients </w:t>
            </w:r>
            <w:r>
              <w:t>with</w:t>
            </w:r>
            <w:r w:rsidRPr="003723DF">
              <w:t xml:space="preserve"> pathologically confirmed SCLC</w:t>
            </w:r>
          </w:p>
          <w:p w14:paraId="71415C39" w14:textId="77777777" w:rsidR="00352906" w:rsidRPr="000D1837" w:rsidRDefault="00352906" w:rsidP="003264AF">
            <w:r w:rsidRPr="00CB221E">
              <w:rPr>
                <w:b/>
                <w:bCs/>
              </w:rPr>
              <w:t>Risk-adjusted:</w:t>
            </w:r>
            <w:r>
              <w:t xml:space="preserve"> age, sex (Wales only), comorbidity, stage, performance status, </w:t>
            </w:r>
            <w:r w:rsidRPr="000F2270">
              <w:t>audit-year</w:t>
            </w:r>
            <w:r>
              <w:t xml:space="preserve"> (Wales only)</w:t>
            </w:r>
          </w:p>
        </w:tc>
      </w:tr>
      <w:tr w:rsidR="00352906" w:rsidRPr="00A479B1" w14:paraId="077FE344" w14:textId="77777777" w:rsidTr="001B2045">
        <w:tc>
          <w:tcPr>
            <w:tcW w:w="1075" w:type="pct"/>
          </w:tcPr>
          <w:p w14:paraId="7357D603" w14:textId="77777777" w:rsidR="00352906" w:rsidRPr="00831F7B" w:rsidRDefault="00352906" w:rsidP="003264AF">
            <w:r w:rsidRPr="00831F7B">
              <w:t>Proportion of patients with NSCLC (IIIB–IVB, PS 0–1) who had systemic anticancer therapy</w:t>
            </w:r>
          </w:p>
        </w:tc>
        <w:tc>
          <w:tcPr>
            <w:tcW w:w="3925" w:type="pct"/>
          </w:tcPr>
          <w:p w14:paraId="0BBA13EC" w14:textId="3F037562" w:rsidR="00352906" w:rsidRDefault="00352906" w:rsidP="003264AF">
            <w:r w:rsidRPr="001B075C">
              <w:t xml:space="preserve">This </w:t>
            </w:r>
            <w:r w:rsidRPr="00E2523F">
              <w:t>process</w:t>
            </w:r>
            <w:r w:rsidRPr="001B075C">
              <w:t xml:space="preserve"> indicator </w:t>
            </w:r>
            <w:r>
              <w:t>provides information on</w:t>
            </w:r>
            <w:r w:rsidRPr="000921B4">
              <w:t xml:space="preserve"> the proportion of patients who receive treatment </w:t>
            </w:r>
            <w:r>
              <w:t>who had systemic anticancer therapy</w:t>
            </w:r>
            <w:r w:rsidRPr="000921B4">
              <w:t xml:space="preserve">. </w:t>
            </w:r>
            <w:r w:rsidRPr="003E3415">
              <w:t xml:space="preserve">This reflects </w:t>
            </w:r>
            <w:hyperlink r:id="rId32" w:history="1">
              <w:r w:rsidRPr="00090881">
                <w:rPr>
                  <w:rStyle w:val="Hyperlink"/>
                  <w:sz w:val="20"/>
                  <w:szCs w:val="20"/>
                </w:rPr>
                <w:t>NICE guideline</w:t>
              </w:r>
            </w:hyperlink>
            <w:r>
              <w:t xml:space="preserve"> recommendations for patients</w:t>
            </w:r>
            <w:r w:rsidRPr="003E3415">
              <w:t xml:space="preserve"> with stage IIIB or IV NSCLC and eligible PS </w:t>
            </w:r>
            <w:r>
              <w:t>to be</w:t>
            </w:r>
            <w:r w:rsidRPr="003E3415">
              <w:t xml:space="preserve"> offered systemic therap</w:t>
            </w:r>
            <w:r>
              <w:t xml:space="preserve">y. </w:t>
            </w:r>
          </w:p>
          <w:p w14:paraId="7C9B0EAF" w14:textId="77777777" w:rsidR="00352906" w:rsidRPr="00907F77" w:rsidRDefault="00352906" w:rsidP="003264AF">
            <w:r>
              <w:t xml:space="preserve">To calculate this indicator, a numerator is divided by a denominator. </w:t>
            </w:r>
          </w:p>
          <w:p w14:paraId="638F5A7D" w14:textId="77777777" w:rsidR="00352906" w:rsidRDefault="00352906" w:rsidP="003264AF">
            <w:r w:rsidRPr="002B56BD">
              <w:rPr>
                <w:b/>
                <w:bCs/>
              </w:rPr>
              <w:t>NUMERATOR</w:t>
            </w:r>
            <w:r>
              <w:rPr>
                <w:b/>
                <w:bCs/>
              </w:rPr>
              <w:t xml:space="preserve">: </w:t>
            </w:r>
            <w:r w:rsidRPr="005335C0">
              <w:t>N</w:t>
            </w:r>
            <w:r>
              <w:t>umber</w:t>
            </w:r>
            <w:r w:rsidRPr="005335C0">
              <w:t xml:space="preserve"> of patients who receive </w:t>
            </w:r>
            <w:r w:rsidRPr="00831F7B">
              <w:t>systemic anticancer therapy</w:t>
            </w:r>
          </w:p>
          <w:p w14:paraId="0D8F64A0" w14:textId="77777777" w:rsidR="00352906" w:rsidRDefault="00352906" w:rsidP="003264AF">
            <w:r w:rsidRPr="002B56BD">
              <w:rPr>
                <w:b/>
                <w:bCs/>
              </w:rPr>
              <w:t>DENOMINATOR</w:t>
            </w:r>
            <w:r>
              <w:t xml:space="preserve">: </w:t>
            </w:r>
            <w:r w:rsidRPr="003E0BDB">
              <w:t>All patients with stage</w:t>
            </w:r>
            <w:r>
              <w:t xml:space="preserve"> </w:t>
            </w:r>
            <w:r w:rsidRPr="003E0BDB">
              <w:t>IIIB–IVB</w:t>
            </w:r>
            <w:r>
              <w:t xml:space="preserve"> </w:t>
            </w:r>
            <w:r w:rsidRPr="00831F7B">
              <w:t xml:space="preserve">NSCLC </w:t>
            </w:r>
            <w:r>
              <w:t>and PS</w:t>
            </w:r>
            <w:r w:rsidRPr="003E0BDB">
              <w:t xml:space="preserve"> 0–1</w:t>
            </w:r>
          </w:p>
          <w:p w14:paraId="5114013A" w14:textId="77777777" w:rsidR="00352906" w:rsidRPr="000D1837" w:rsidRDefault="00352906" w:rsidP="003264AF">
            <w:r w:rsidRPr="00CB221E">
              <w:rPr>
                <w:b/>
                <w:bCs/>
              </w:rPr>
              <w:t>Risk-adjusted:</w:t>
            </w:r>
            <w:r>
              <w:t xml:space="preserve"> age, sex (Wales only), comorbidity, </w:t>
            </w:r>
            <w:r w:rsidRPr="000B2F30">
              <w:t>stage, performance status, tumour type, audit-year</w:t>
            </w:r>
            <w:r>
              <w:t xml:space="preserve"> (Wales only)</w:t>
            </w:r>
          </w:p>
        </w:tc>
      </w:tr>
      <w:tr w:rsidR="00352906" w:rsidRPr="00A479B1" w14:paraId="07B3395E" w14:textId="77777777" w:rsidTr="001B2045">
        <w:trPr>
          <w:cnfStyle w:val="000000100000" w:firstRow="0" w:lastRow="0" w:firstColumn="0" w:lastColumn="0" w:oddVBand="0" w:evenVBand="0" w:oddHBand="1" w:evenHBand="0" w:firstRowFirstColumn="0" w:firstRowLastColumn="0" w:lastRowFirstColumn="0" w:lastRowLastColumn="0"/>
        </w:trPr>
        <w:tc>
          <w:tcPr>
            <w:tcW w:w="1075" w:type="pct"/>
            <w:shd w:val="clear" w:color="auto" w:fill="auto"/>
          </w:tcPr>
          <w:p w14:paraId="503E6F55" w14:textId="77777777" w:rsidR="00352906" w:rsidRPr="00831F7B" w:rsidRDefault="00352906" w:rsidP="003264AF">
            <w:r w:rsidRPr="00831F7B">
              <w:lastRenderedPageBreak/>
              <w:t>Proportion of patients seen by LCNS</w:t>
            </w:r>
          </w:p>
        </w:tc>
        <w:tc>
          <w:tcPr>
            <w:tcW w:w="3925" w:type="pct"/>
            <w:shd w:val="clear" w:color="auto" w:fill="auto"/>
          </w:tcPr>
          <w:p w14:paraId="06420299" w14:textId="5B924DF9" w:rsidR="00352906" w:rsidRDefault="00352906" w:rsidP="003264AF">
            <w:r w:rsidRPr="001B075C">
              <w:t xml:space="preserve">This </w:t>
            </w:r>
            <w:r w:rsidRPr="00E2523F">
              <w:t>process</w:t>
            </w:r>
            <w:r w:rsidRPr="001B075C">
              <w:t xml:space="preserve"> indicator </w:t>
            </w:r>
            <w:r>
              <w:t xml:space="preserve">provides information on </w:t>
            </w:r>
            <w:r w:rsidRPr="00A7029F">
              <w:t>the proportion of patients who are assessed by a lung cancer nurse specialist</w:t>
            </w:r>
            <w:r>
              <w:t xml:space="preserve"> (LCNS)</w:t>
            </w:r>
            <w:r w:rsidRPr="00A7029F">
              <w:t xml:space="preserve"> </w:t>
            </w:r>
            <w:r>
              <w:t>and reflects</w:t>
            </w:r>
            <w:r w:rsidRPr="00A7029F">
              <w:t xml:space="preserve"> NICE 2019 Quality Standard </w:t>
            </w:r>
            <w:hyperlink r:id="rId33" w:history="1">
              <w:r w:rsidRPr="00090881">
                <w:rPr>
                  <w:rStyle w:val="Hyperlink"/>
                  <w:sz w:val="20"/>
                  <w:szCs w:val="20"/>
                </w:rPr>
                <w:t>statement 3</w:t>
              </w:r>
            </w:hyperlink>
            <w:r>
              <w:t xml:space="preserve">. </w:t>
            </w:r>
          </w:p>
          <w:p w14:paraId="2D6A5E95" w14:textId="77777777" w:rsidR="00352906" w:rsidRPr="00907F77" w:rsidRDefault="00352906" w:rsidP="003264AF">
            <w:r>
              <w:t xml:space="preserve">To calculate this indicator, a numerator is divided by a denominator. </w:t>
            </w:r>
          </w:p>
          <w:p w14:paraId="64BB3A0A" w14:textId="77777777" w:rsidR="00352906" w:rsidRDefault="00352906" w:rsidP="003264AF">
            <w:r w:rsidRPr="002B56BD">
              <w:rPr>
                <w:b/>
                <w:bCs/>
              </w:rPr>
              <w:t>NUMERATOR</w:t>
            </w:r>
            <w:r>
              <w:rPr>
                <w:b/>
                <w:bCs/>
              </w:rPr>
              <w:t xml:space="preserve">: </w:t>
            </w:r>
            <w:r w:rsidRPr="004B44D5">
              <w:t xml:space="preserve">Number </w:t>
            </w:r>
            <w:r>
              <w:t>of patients</w:t>
            </w:r>
            <w:r w:rsidRPr="004B44D5">
              <w:t xml:space="preserve"> with a record of contact with a LCNS (COSD CR2050 codes Y1, Y3, Y4)</w:t>
            </w:r>
          </w:p>
          <w:p w14:paraId="7DAE8F82" w14:textId="77777777" w:rsidR="00352906" w:rsidRDefault="00352906" w:rsidP="003264AF">
            <w:r w:rsidRPr="002B56BD">
              <w:rPr>
                <w:b/>
                <w:bCs/>
              </w:rPr>
              <w:t>DENOMINATOR</w:t>
            </w:r>
            <w:r>
              <w:t xml:space="preserve">: </w:t>
            </w:r>
            <w:r w:rsidRPr="00735A5B">
              <w:t>All patients diagnosed within the audit period</w:t>
            </w:r>
            <w:r>
              <w:t xml:space="preserve"> (excludes mesothelioma)</w:t>
            </w:r>
          </w:p>
          <w:p w14:paraId="2CC4746D" w14:textId="77777777" w:rsidR="00352906" w:rsidRPr="000D1837" w:rsidRDefault="00352906" w:rsidP="003264AF">
            <w:r w:rsidRPr="00CB221E">
              <w:t>Risk-adjusted:</w:t>
            </w:r>
            <w:r>
              <w:t xml:space="preserve"> no</w:t>
            </w:r>
          </w:p>
        </w:tc>
      </w:tr>
      <w:tr w:rsidR="00352906" w:rsidRPr="00DF0F7E" w14:paraId="4F12CDDC" w14:textId="77777777" w:rsidTr="001B2045">
        <w:tc>
          <w:tcPr>
            <w:tcW w:w="5000" w:type="pct"/>
            <w:gridSpan w:val="2"/>
            <w:shd w:val="clear" w:color="auto" w:fill="DDD9C3" w:themeFill="background2" w:themeFillShade="E6"/>
          </w:tcPr>
          <w:p w14:paraId="01AC6E5E" w14:textId="77777777" w:rsidR="00352906" w:rsidRPr="00DF0F7E" w:rsidRDefault="00352906" w:rsidP="003264AF">
            <w:r w:rsidRPr="00DF0F7E">
              <w:t>WORKSTREAM 3: OUTCOMES</w:t>
            </w:r>
          </w:p>
        </w:tc>
      </w:tr>
      <w:tr w:rsidR="00352906" w:rsidRPr="00A479B1" w14:paraId="278CF4DE" w14:textId="77777777" w:rsidTr="001B2045">
        <w:trPr>
          <w:cnfStyle w:val="000000100000" w:firstRow="0" w:lastRow="0" w:firstColumn="0" w:lastColumn="0" w:oddVBand="0" w:evenVBand="0" w:oddHBand="1" w:evenHBand="0" w:firstRowFirstColumn="0" w:firstRowLastColumn="0" w:lastRowFirstColumn="0" w:lastRowLastColumn="0"/>
        </w:trPr>
        <w:tc>
          <w:tcPr>
            <w:tcW w:w="1075" w:type="pct"/>
            <w:shd w:val="clear" w:color="auto" w:fill="auto"/>
          </w:tcPr>
          <w:p w14:paraId="1F70563B" w14:textId="77777777" w:rsidR="00352906" w:rsidRPr="00831F7B" w:rsidRDefault="00352906" w:rsidP="003264AF">
            <w:r w:rsidRPr="00831F7B">
              <w:t xml:space="preserve">Median survival </w:t>
            </w:r>
          </w:p>
        </w:tc>
        <w:tc>
          <w:tcPr>
            <w:tcW w:w="3925" w:type="pct"/>
            <w:shd w:val="clear" w:color="auto" w:fill="auto"/>
          </w:tcPr>
          <w:p w14:paraId="33A8CFBB" w14:textId="32DE3C48" w:rsidR="00352906" w:rsidRDefault="00352906" w:rsidP="003264AF">
            <w:r w:rsidRPr="007509B3">
              <w:t>This outcome indicator</w:t>
            </w:r>
            <w:r>
              <w:t xml:space="preserve"> describes the length of time (days) </w:t>
            </w:r>
            <w:r w:rsidR="005E4A22">
              <w:t xml:space="preserve">for which </w:t>
            </w:r>
            <w:r>
              <w:t>half of all diagnosed patients</w:t>
            </w:r>
            <w:r w:rsidR="00E47417">
              <w:t xml:space="preserve"> survive</w:t>
            </w:r>
            <w:r w:rsidR="008F5BE9">
              <w:t>.</w:t>
            </w:r>
            <w:r>
              <w:t xml:space="preserve"> This </w:t>
            </w:r>
            <w:r w:rsidRPr="00A37E0B">
              <w:t>will monitor medium-term survival rates for patients with lung cancer</w:t>
            </w:r>
            <w:r>
              <w:t xml:space="preserve"> and monitor progress towards the </w:t>
            </w:r>
            <w:hyperlink r:id="rId34" w:history="1">
              <w:r w:rsidRPr="00700C0C">
                <w:rPr>
                  <w:rStyle w:val="Hyperlink"/>
                  <w:sz w:val="20"/>
                  <w:szCs w:val="20"/>
                </w:rPr>
                <w:t>UK Lung Cancer Coalition</w:t>
              </w:r>
            </w:hyperlink>
            <w:r w:rsidRPr="00A37E0B">
              <w:t xml:space="preserve"> </w:t>
            </w:r>
            <w:r>
              <w:t>goal of</w:t>
            </w:r>
            <w:r w:rsidRPr="00A37E0B">
              <w:t xml:space="preserve"> rais</w:t>
            </w:r>
            <w:r>
              <w:t>ing</w:t>
            </w:r>
            <w:r w:rsidRPr="00A37E0B">
              <w:t xml:space="preserve"> 5-year survival to 25% by 2025.</w:t>
            </w:r>
          </w:p>
          <w:p w14:paraId="6E35F88C" w14:textId="77777777" w:rsidR="00352906" w:rsidRPr="000D1837" w:rsidRDefault="00352906" w:rsidP="003264AF">
            <w:r w:rsidRPr="00CB221E">
              <w:t>Risk-adjusted:</w:t>
            </w:r>
            <w:r w:rsidRPr="00F51847">
              <w:t xml:space="preserve"> </w:t>
            </w:r>
            <w:r>
              <w:t>no</w:t>
            </w:r>
          </w:p>
        </w:tc>
      </w:tr>
      <w:tr w:rsidR="00352906" w:rsidRPr="00A479B1" w14:paraId="27F94522" w14:textId="77777777" w:rsidTr="001B2045">
        <w:tc>
          <w:tcPr>
            <w:tcW w:w="1075" w:type="pct"/>
          </w:tcPr>
          <w:p w14:paraId="659AB29A" w14:textId="77777777" w:rsidR="00352906" w:rsidRPr="00831F7B" w:rsidRDefault="00352906" w:rsidP="003264AF">
            <w:r w:rsidRPr="00831F7B">
              <w:t>One year survival</w:t>
            </w:r>
          </w:p>
        </w:tc>
        <w:tc>
          <w:tcPr>
            <w:tcW w:w="3925" w:type="pct"/>
          </w:tcPr>
          <w:p w14:paraId="7AC2A27F" w14:textId="2DADDB31" w:rsidR="00352906" w:rsidRDefault="00352906" w:rsidP="003264AF">
            <w:r w:rsidRPr="007509B3">
              <w:t>This outcome in</w:t>
            </w:r>
            <w:r>
              <w:t xml:space="preserve">dicator describes the number of diagnosed patients who are still alive one year after their diagnosis. This </w:t>
            </w:r>
            <w:r w:rsidRPr="00A37E0B">
              <w:t>will monitor medium-term survival rates for patients with lung cancer</w:t>
            </w:r>
            <w:r>
              <w:t xml:space="preserve"> and monitor progress towards the </w:t>
            </w:r>
            <w:hyperlink r:id="rId35" w:history="1">
              <w:r w:rsidRPr="0028143B">
                <w:rPr>
                  <w:rStyle w:val="Hyperlink"/>
                  <w:sz w:val="20"/>
                  <w:szCs w:val="20"/>
                </w:rPr>
                <w:t>UK Lung Cancer Coalition</w:t>
              </w:r>
            </w:hyperlink>
            <w:r w:rsidRPr="00A37E0B">
              <w:t xml:space="preserve"> </w:t>
            </w:r>
            <w:r>
              <w:t>goal of</w:t>
            </w:r>
            <w:r w:rsidRPr="00A37E0B">
              <w:t xml:space="preserve"> rais</w:t>
            </w:r>
            <w:r>
              <w:t>ing</w:t>
            </w:r>
            <w:r w:rsidRPr="00A37E0B">
              <w:t xml:space="preserve"> 5-year survival to 25% by 2025.</w:t>
            </w:r>
          </w:p>
          <w:p w14:paraId="17E0D933" w14:textId="77777777" w:rsidR="00352906" w:rsidRPr="000D1837" w:rsidRDefault="00352906" w:rsidP="003264AF">
            <w:r w:rsidRPr="00CB221E">
              <w:rPr>
                <w:b/>
                <w:bCs/>
              </w:rPr>
              <w:t>Risk-adjusted:</w:t>
            </w:r>
            <w:r w:rsidRPr="00F51847">
              <w:t xml:space="preserve"> </w:t>
            </w:r>
            <w:r>
              <w:t>age, sex (Wales only), comorbidity, stage, performance status, tumour type</w:t>
            </w:r>
          </w:p>
        </w:tc>
      </w:tr>
    </w:tbl>
    <w:p w14:paraId="2F7A262A" w14:textId="77777777" w:rsidR="002A28F4" w:rsidRDefault="002A28F4" w:rsidP="003264AF">
      <w:pPr>
        <w:sectPr w:rsidR="002A28F4" w:rsidSect="00A479B1">
          <w:pgSz w:w="16838" w:h="11906" w:orient="landscape"/>
          <w:pgMar w:top="1440" w:right="1440" w:bottom="1440" w:left="1440" w:header="708" w:footer="708" w:gutter="0"/>
          <w:cols w:space="708"/>
          <w:docGrid w:linePitch="360"/>
        </w:sectPr>
      </w:pPr>
    </w:p>
    <w:p w14:paraId="7CC83814" w14:textId="77777777" w:rsidR="00412590" w:rsidRDefault="00412590" w:rsidP="003264AF">
      <w:pPr>
        <w:pStyle w:val="Subtitle"/>
      </w:pPr>
      <w:bookmarkStart w:id="32" w:name="_Toc140700041"/>
      <w:r>
        <w:lastRenderedPageBreak/>
        <w:t>Statistical analyses</w:t>
      </w:r>
      <w:bookmarkEnd w:id="32"/>
    </w:p>
    <w:p w14:paraId="5F9695CF" w14:textId="10EE1D4F" w:rsidR="00452EED" w:rsidRDefault="00452EED" w:rsidP="003264AF">
      <w:r>
        <w:t xml:space="preserve">All statistical analyses were performed </w:t>
      </w:r>
      <w:r w:rsidRPr="00294109">
        <w:t xml:space="preserve">using </w:t>
      </w:r>
      <w:r w:rsidR="00294109" w:rsidRPr="00294109">
        <w:t>STATA version</w:t>
      </w:r>
      <w:r w:rsidR="00EF2DB2" w:rsidRPr="00294109">
        <w:t xml:space="preserve"> 17.</w:t>
      </w:r>
      <w:r w:rsidR="00EF2DB2" w:rsidRPr="00EF2DB2">
        <w:t>0</w:t>
      </w:r>
      <w:r w:rsidR="00294109">
        <w:t xml:space="preserve">. </w:t>
      </w:r>
    </w:p>
    <w:p w14:paraId="476363DC" w14:textId="4B89B01E" w:rsidR="0009453D" w:rsidRDefault="00FE52E0" w:rsidP="003264AF">
      <w:r>
        <w:t>I</w:t>
      </w:r>
      <w:r w:rsidR="00196AC3">
        <w:t>n the Annual Report</w:t>
      </w:r>
      <w:r>
        <w:t xml:space="preserve">, </w:t>
      </w:r>
      <w:r w:rsidR="00196AC3">
        <w:t>descriptive</w:t>
      </w:r>
      <w:r>
        <w:t xml:space="preserve"> statistics summarise c</w:t>
      </w:r>
      <w:r w:rsidR="00196AC3">
        <w:t xml:space="preserve">ategorical data items as percentages (%). The denominator of these </w:t>
      </w:r>
      <w:r w:rsidR="00ED03D6">
        <w:t>percentages</w:t>
      </w:r>
      <w:r w:rsidR="00196AC3">
        <w:t xml:space="preserve"> is, in most cases, the number of patients for whom the value of the data item was not missing. Results are grouped by </w:t>
      </w:r>
      <w:r w:rsidR="00A06400">
        <w:t>NHS t</w:t>
      </w:r>
      <w:r w:rsidR="00196AC3">
        <w:t>rust</w:t>
      </w:r>
      <w:r w:rsidR="00A06400">
        <w:t xml:space="preserve"> (England) or </w:t>
      </w:r>
      <w:r w:rsidR="00196AC3">
        <w:t xml:space="preserve">Health Board (for Wales). </w:t>
      </w:r>
    </w:p>
    <w:p w14:paraId="61938E75" w14:textId="38451D72" w:rsidR="00452EED" w:rsidRDefault="00297E13" w:rsidP="003264AF">
      <w:r>
        <w:t>Results for c</w:t>
      </w:r>
      <w:r w:rsidR="00196AC3">
        <w:t xml:space="preserve">entres </w:t>
      </w:r>
      <w:r>
        <w:t xml:space="preserve">with indicator denominator values less than 10 </w:t>
      </w:r>
      <w:r w:rsidR="00196AC3">
        <w:t xml:space="preserve">were </w:t>
      </w:r>
      <w:r w:rsidR="00FE52E0">
        <w:t>suppressed</w:t>
      </w:r>
      <w:r w:rsidR="0009453D">
        <w:t>.</w:t>
      </w:r>
    </w:p>
    <w:p w14:paraId="4A70A75D" w14:textId="5B3E583B" w:rsidR="00FC1C98" w:rsidRPr="00FC1C98" w:rsidRDefault="00FC1C98" w:rsidP="003264AF">
      <w:r w:rsidRPr="00FC1C98">
        <w:t xml:space="preserve">Multivariable logistic regression was </w:t>
      </w:r>
      <w:r w:rsidR="00EC54B6">
        <w:t>performed</w:t>
      </w:r>
      <w:r w:rsidRPr="00FC1C98">
        <w:t xml:space="preserve"> </w:t>
      </w:r>
      <w:r w:rsidR="00EC54B6">
        <w:t>to risk adjust</w:t>
      </w:r>
      <w:r w:rsidRPr="00FC1C98">
        <w:t xml:space="preserve"> </w:t>
      </w:r>
      <w:r w:rsidR="00FE52E0">
        <w:t xml:space="preserve">the </w:t>
      </w:r>
      <w:r w:rsidRPr="00FC1C98">
        <w:t>performance indicators</w:t>
      </w:r>
      <w:r w:rsidR="00FE52E0">
        <w:t xml:space="preserve"> whose value was expressed as a percentage</w:t>
      </w:r>
      <w:r w:rsidR="00EC54B6">
        <w:t>.</w:t>
      </w:r>
      <w:r w:rsidRPr="00FC1C98">
        <w:t xml:space="preserve"> </w:t>
      </w:r>
      <w:r w:rsidR="00FE52E0">
        <w:t xml:space="preserve"> </w:t>
      </w:r>
      <w:r w:rsidRPr="00FC1C98">
        <w:t>Th</w:t>
      </w:r>
      <w:r w:rsidR="00FE52E0">
        <w:t>e regression model w</w:t>
      </w:r>
      <w:r w:rsidRPr="00FC1C98">
        <w:t>as used to estimate the probability of a patient having an event</w:t>
      </w:r>
      <w:r w:rsidR="00FE52E0">
        <w:t>, and to produce the expected number of events at an organisation</w:t>
      </w:r>
      <w:r w:rsidRPr="00FC1C98">
        <w:t xml:space="preserve">, the individual probabilities </w:t>
      </w:r>
      <w:r w:rsidR="00FE52E0">
        <w:t xml:space="preserve">of the patients at that organisation </w:t>
      </w:r>
      <w:r w:rsidRPr="00FC1C98">
        <w:t>were summed</w:t>
      </w:r>
      <w:r w:rsidR="00FE52E0">
        <w:t>.  The adjusted indicator value for an organisation was then calculated as: the observed number of events divided by the expected number, multiplied by the overall national average.</w:t>
      </w:r>
    </w:p>
    <w:p w14:paraId="34652D78" w14:textId="0C350296" w:rsidR="003B7CD3" w:rsidRDefault="003B7CD3" w:rsidP="003264AF">
      <w:r>
        <w:t xml:space="preserve">Data variables used in risk adjustment included: </w:t>
      </w:r>
    </w:p>
    <w:p w14:paraId="464789AD" w14:textId="5B33D645" w:rsidR="003B7CD3" w:rsidRPr="00E70128" w:rsidRDefault="003B7CD3" w:rsidP="003264AF">
      <w:pPr>
        <w:pStyle w:val="ListParagraph"/>
        <w:numPr>
          <w:ilvl w:val="0"/>
          <w:numId w:val="29"/>
        </w:numPr>
      </w:pPr>
      <w:r w:rsidRPr="00E70128">
        <w:t>Age</w:t>
      </w:r>
      <w:r w:rsidR="000E5438">
        <w:t xml:space="preserve"> at diagnosis (years)</w:t>
      </w:r>
    </w:p>
    <w:p w14:paraId="07D2E9C8" w14:textId="2B36AD25" w:rsidR="003B7CD3" w:rsidRPr="00E70128" w:rsidRDefault="003B7CD3" w:rsidP="003264AF">
      <w:pPr>
        <w:pStyle w:val="ListParagraph"/>
        <w:numPr>
          <w:ilvl w:val="0"/>
          <w:numId w:val="29"/>
        </w:numPr>
      </w:pPr>
      <w:r w:rsidRPr="00E70128">
        <w:t>Sex (Wales only</w:t>
      </w:r>
      <w:r w:rsidR="000E5438">
        <w:t>; unavailable for England</w:t>
      </w:r>
      <w:r w:rsidRPr="00E70128">
        <w:t>)</w:t>
      </w:r>
    </w:p>
    <w:p w14:paraId="5C6A8D9A" w14:textId="419C9C2D" w:rsidR="003B7CD3" w:rsidRPr="00E70128" w:rsidRDefault="000E5438" w:rsidP="003264AF">
      <w:pPr>
        <w:pStyle w:val="ListParagraph"/>
        <w:numPr>
          <w:ilvl w:val="0"/>
          <w:numId w:val="29"/>
        </w:numPr>
      </w:pPr>
      <w:r>
        <w:t xml:space="preserve">Number of </w:t>
      </w:r>
      <w:proofErr w:type="spellStart"/>
      <w:r>
        <w:t>Charlson</w:t>
      </w:r>
      <w:proofErr w:type="spellEnd"/>
      <w:r>
        <w:t xml:space="preserve"> c</w:t>
      </w:r>
      <w:r w:rsidR="003B7CD3" w:rsidRPr="00E70128">
        <w:t>omorbidit</w:t>
      </w:r>
      <w:r>
        <w:t>ies: 0, 1, 2, 3+</w:t>
      </w:r>
    </w:p>
    <w:p w14:paraId="562C2F06" w14:textId="77777777" w:rsidR="003B7CD3" w:rsidRPr="00E70128" w:rsidRDefault="003B7CD3" w:rsidP="003264AF">
      <w:pPr>
        <w:pStyle w:val="ListParagraph"/>
        <w:numPr>
          <w:ilvl w:val="0"/>
          <w:numId w:val="29"/>
        </w:numPr>
      </w:pPr>
      <w:r w:rsidRPr="00E70128">
        <w:t>Disease stage</w:t>
      </w:r>
    </w:p>
    <w:p w14:paraId="54CA1FE3" w14:textId="22D6F49E" w:rsidR="003B7CD3" w:rsidRPr="00E70128" w:rsidRDefault="000E5438" w:rsidP="003264AF">
      <w:pPr>
        <w:pStyle w:val="ListParagraph"/>
        <w:numPr>
          <w:ilvl w:val="0"/>
          <w:numId w:val="29"/>
        </w:numPr>
      </w:pPr>
      <w:r>
        <w:t>Performance status</w:t>
      </w:r>
    </w:p>
    <w:p w14:paraId="1E636C9C" w14:textId="1D5B845A" w:rsidR="003B7CD3" w:rsidRPr="00E70128" w:rsidRDefault="003B7CD3" w:rsidP="003264AF">
      <w:pPr>
        <w:pStyle w:val="ListParagraph"/>
        <w:numPr>
          <w:ilvl w:val="0"/>
          <w:numId w:val="29"/>
        </w:numPr>
      </w:pPr>
      <w:r w:rsidRPr="00E70128">
        <w:t>Tumour type</w:t>
      </w:r>
      <w:r w:rsidR="000E5438">
        <w:t>: SCLC, NSLC (known histology), NSLC (unknown histology)</w:t>
      </w:r>
    </w:p>
    <w:p w14:paraId="68B0EBF0" w14:textId="2DA08DD6" w:rsidR="003B7CD3" w:rsidRPr="00E70128" w:rsidRDefault="003B7CD3" w:rsidP="003264AF">
      <w:pPr>
        <w:pStyle w:val="ListParagraph"/>
        <w:numPr>
          <w:ilvl w:val="0"/>
          <w:numId w:val="29"/>
        </w:numPr>
      </w:pPr>
      <w:r w:rsidRPr="00E70128">
        <w:t>Audit year (Wales only)</w:t>
      </w:r>
    </w:p>
    <w:p w14:paraId="036E1EE4" w14:textId="71821127" w:rsidR="003B7CD3" w:rsidRDefault="003B7CD3" w:rsidP="003264AF">
      <w:r>
        <w:t xml:space="preserve">Details of risk adjustment performed for each indicator </w:t>
      </w:r>
      <w:r w:rsidR="00EC54B6">
        <w:t>are provided</w:t>
      </w:r>
      <w:r>
        <w:t xml:space="preserve"> in </w:t>
      </w:r>
      <w:r w:rsidR="00B715D5">
        <w:fldChar w:fldCharType="begin"/>
      </w:r>
      <w:r w:rsidR="00B715D5">
        <w:instrText xml:space="preserve"> REF _Ref131680404 \h </w:instrText>
      </w:r>
      <w:r w:rsidR="00B715D5">
        <w:fldChar w:fldCharType="separate"/>
      </w:r>
      <w:r w:rsidR="00BD6A68">
        <w:t xml:space="preserve">Table </w:t>
      </w:r>
      <w:r w:rsidR="00BD6A68">
        <w:rPr>
          <w:noProof/>
        </w:rPr>
        <w:t>7</w:t>
      </w:r>
      <w:r w:rsidR="00B715D5">
        <w:fldChar w:fldCharType="end"/>
      </w:r>
      <w:r w:rsidR="00B715D5">
        <w:t xml:space="preserve">. </w:t>
      </w:r>
    </w:p>
    <w:p w14:paraId="626E471A" w14:textId="236585DE" w:rsidR="00412590" w:rsidRDefault="002A28F4" w:rsidP="003264AF">
      <w:pPr>
        <w:pStyle w:val="Subtitle"/>
      </w:pPr>
      <w:bookmarkStart w:id="33" w:name="_Toc140700042"/>
      <w:r>
        <w:t>Data visualisation</w:t>
      </w:r>
      <w:bookmarkEnd w:id="33"/>
    </w:p>
    <w:p w14:paraId="7F10B94F" w14:textId="68258393" w:rsidR="007D5C1A" w:rsidRDefault="007D5C1A" w:rsidP="003264AF">
      <w:r>
        <w:t>Funnel plots are used to graphically display variation</w:t>
      </w:r>
      <w:r w:rsidR="003F4EBE">
        <w:t xml:space="preserve"> and enable comparisons </w:t>
      </w:r>
      <w:r>
        <w:t xml:space="preserve">between </w:t>
      </w:r>
      <w:r w:rsidR="008A6A95">
        <w:t xml:space="preserve">NHS </w:t>
      </w:r>
      <w:r>
        <w:t>Trusts</w:t>
      </w:r>
      <w:r w:rsidR="008A6A95">
        <w:t xml:space="preserve"> and </w:t>
      </w:r>
      <w:r>
        <w:t>Health Boards</w:t>
      </w:r>
      <w:r w:rsidR="00F95A34">
        <w:t>.</w:t>
      </w:r>
      <w:sdt>
        <w:sdtPr>
          <w:rPr>
            <w:color w:val="000000"/>
            <w:vertAlign w:val="superscript"/>
          </w:rPr>
          <w:tag w:val="MENDELEY_CITATION_v3_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"/>
          <w:id w:val="-1143503459"/>
          <w:placeholder>
            <w:docPart w:val="DefaultPlaceholder_-1854013440"/>
          </w:placeholder>
        </w:sdtPr>
        <w:sdtEndPr/>
        <w:sdtContent>
          <w:r w:rsidR="007055CC" w:rsidRPr="007055CC">
            <w:rPr>
              <w:color w:val="000000"/>
              <w:vertAlign w:val="superscript"/>
            </w:rPr>
            <w:t>6</w:t>
          </w:r>
        </w:sdtContent>
      </w:sdt>
      <w:r w:rsidR="00F95A34">
        <w:t xml:space="preserve"> </w:t>
      </w:r>
      <w:r>
        <w:t xml:space="preserve">The plots </w:t>
      </w:r>
      <w:r w:rsidR="008A6A95">
        <w:t>show the indicator value f</w:t>
      </w:r>
      <w:r>
        <w:t xml:space="preserve">or each </w:t>
      </w:r>
      <w:r w:rsidR="008A6A95">
        <w:t xml:space="preserve">NHS organisation on the vertical axis and the </w:t>
      </w:r>
      <w:r>
        <w:t xml:space="preserve">total number of patients used to </w:t>
      </w:r>
      <w:r w:rsidR="008A6A95">
        <w:t>calculate the indicator value on the horizontal axis</w:t>
      </w:r>
      <w:r>
        <w:t>. The ‘target’ is specified as the average rate across all Trusts/Health Boards/</w:t>
      </w:r>
      <w:r w:rsidR="00F95A34">
        <w:t xml:space="preserve">specialist </w:t>
      </w:r>
      <w:r>
        <w:t>MDT.</w:t>
      </w:r>
    </w:p>
    <w:p w14:paraId="3FA1F50C" w14:textId="15D75971" w:rsidR="007D5C1A" w:rsidRDefault="007D5C1A" w:rsidP="003264AF">
      <w:r>
        <w:t xml:space="preserve">The funnel plots generated for the performance indicators use control limits defining </w:t>
      </w:r>
      <w:r w:rsidR="008A6A95">
        <w:t>the range within which an indicator value might be expected to fall if it only differed from the target value because of random variation.  D</w:t>
      </w:r>
      <w:r>
        <w:t>ifferences corresponding to two standard deviations (inner limits) and three standard deviations (outer limits) from the national average. The</w:t>
      </w:r>
      <w:r w:rsidR="008A6A95">
        <w:t xml:space="preserve"> control </w:t>
      </w:r>
      <w:r>
        <w:t xml:space="preserve">limits </w:t>
      </w:r>
      <w:r w:rsidR="008A6A95">
        <w:t xml:space="preserve">become progressively </w:t>
      </w:r>
      <w:r>
        <w:t xml:space="preserve">narrower </w:t>
      </w:r>
      <w:r w:rsidR="008A6A95">
        <w:t xml:space="preserve">as the volume of data on which an indicator value is based becomes larger.  This </w:t>
      </w:r>
      <w:r>
        <w:t>reflect</w:t>
      </w:r>
      <w:r w:rsidR="008A6A95">
        <w:t>s</w:t>
      </w:r>
      <w:r>
        <w:t xml:space="preserve"> the increased </w:t>
      </w:r>
      <w:r w:rsidR="008A6A95">
        <w:t>levels of uncertainty around an organisation’s r</w:t>
      </w:r>
      <w:r>
        <w:t xml:space="preserve">esult when </w:t>
      </w:r>
      <w:r w:rsidR="008A6A95">
        <w:t xml:space="preserve">the organisation treated </w:t>
      </w:r>
      <w:r>
        <w:t>fewer patients.</w:t>
      </w:r>
    </w:p>
    <w:p w14:paraId="4342B62F" w14:textId="012BD04C" w:rsidR="007D5C1A" w:rsidRDefault="007D5C1A" w:rsidP="003264AF">
      <w:r>
        <w:t xml:space="preserve">Funnel plots </w:t>
      </w:r>
      <w:r w:rsidR="00B4483C">
        <w:t xml:space="preserve">for one year survival for England and Wales </w:t>
      </w:r>
      <w:r>
        <w:t xml:space="preserve">are displayed in the </w:t>
      </w:r>
      <w:r w:rsidR="00807E3D">
        <w:t xml:space="preserve">State of the Nation </w:t>
      </w:r>
      <w:r>
        <w:t>Report</w:t>
      </w:r>
      <w:r w:rsidR="00B4483C">
        <w:t xml:space="preserve">. Funnel plots for other indicators can be found in the data viewer. </w:t>
      </w:r>
    </w:p>
    <w:p w14:paraId="4AF3A28F" w14:textId="731EE4EA" w:rsidR="000E5438" w:rsidRDefault="007D5C1A" w:rsidP="003264AF">
      <w:r w:rsidRPr="00A263F3">
        <w:lastRenderedPageBreak/>
        <w:t>Due to the unusual circumstances underpinning data collection and collation, resulting in the unavailability of standard cancer registration data, the N</w:t>
      </w:r>
      <w:r w:rsidR="000A6D94" w:rsidRPr="00A263F3">
        <w:t>L</w:t>
      </w:r>
      <w:r w:rsidRPr="00A263F3">
        <w:t>CA has not carried out a formal outlier process in this report. Individual provider results can still be accessed and assessed on our website.</w:t>
      </w:r>
    </w:p>
    <w:p w14:paraId="073895AB" w14:textId="73256A78" w:rsidR="00412590" w:rsidRDefault="00412590" w:rsidP="003264AF">
      <w:pPr>
        <w:pStyle w:val="Subtitle"/>
      </w:pPr>
      <w:bookmarkStart w:id="34" w:name="_Toc140700043"/>
      <w:r>
        <w:t>Analysis of the impact of COVID-19</w:t>
      </w:r>
      <w:bookmarkEnd w:id="34"/>
      <w:r>
        <w:tab/>
      </w:r>
    </w:p>
    <w:p w14:paraId="79736A2E" w14:textId="29EBFCFB" w:rsidR="000005A2" w:rsidRDefault="000005A2" w:rsidP="003264AF">
      <w:r>
        <w:t xml:space="preserve">A separate report </w:t>
      </w:r>
      <w:r w:rsidR="0080647F">
        <w:t xml:space="preserve">by Conibear </w:t>
      </w:r>
      <w:r w:rsidR="0080647F" w:rsidRPr="0080647F">
        <w:rPr>
          <w:i/>
          <w:iCs/>
        </w:rPr>
        <w:t>et al</w:t>
      </w:r>
      <w:r w:rsidR="0080647F">
        <w:t>.</w:t>
      </w:r>
      <w:sdt>
        <w:sdtPr>
          <w:rPr>
            <w:color w:val="000000"/>
            <w:vertAlign w:val="superscript"/>
          </w:rPr>
          <w:tag w:val="MENDELEY_CITATION_v3_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"/>
          <w:id w:val="1084425389"/>
          <w:placeholder>
            <w:docPart w:val="DefaultPlaceholder_-1854013440"/>
          </w:placeholder>
        </w:sdtPr>
        <w:sdtEndPr/>
        <w:sdtContent>
          <w:r w:rsidR="007055CC" w:rsidRPr="007055CC">
            <w:rPr>
              <w:color w:val="000000"/>
              <w:vertAlign w:val="superscript"/>
            </w:rPr>
            <w:t>7</w:t>
          </w:r>
        </w:sdtContent>
      </w:sdt>
      <w:r>
        <w:t xml:space="preserve"> details changes made to NLCA data collection, associated </w:t>
      </w:r>
      <w:proofErr w:type="gramStart"/>
      <w:r>
        <w:t>analyses</w:t>
      </w:r>
      <w:proofErr w:type="gramEnd"/>
      <w:r>
        <w:t xml:space="preserve"> and subsequent outcomes for lung cancer patients within the NHS during the COVID-19 pandemic. </w:t>
      </w:r>
    </w:p>
    <w:p w14:paraId="4AF5DF10" w14:textId="67324FD9" w:rsidR="00B93880" w:rsidRDefault="00B93880" w:rsidP="003264AF">
      <w:pPr>
        <w:pStyle w:val="Subtitle"/>
      </w:pPr>
      <w:bookmarkStart w:id="35" w:name="_Toc140700044"/>
      <w:r>
        <w:t>References</w:t>
      </w:r>
      <w:bookmarkEnd w:id="35"/>
    </w:p>
    <w:p w14:paraId="102E266E" w14:textId="77777777" w:rsidR="00F95A34" w:rsidRPr="00F95A34" w:rsidRDefault="00F95A34" w:rsidP="003264AF"/>
    <w:sdt>
      <w:sdtPr>
        <w:tag w:val="MENDELEY_BIBLIOGRAPHY"/>
        <w:id w:val="1463069388"/>
        <w:placeholder>
          <w:docPart w:val="DefaultPlaceholder_-1854013440"/>
        </w:placeholder>
      </w:sdtPr>
      <w:sdtEndPr/>
      <w:sdtContent>
        <w:p w14:paraId="6BE5E4AC" w14:textId="77777777" w:rsidR="007055CC" w:rsidRDefault="007055CC" w:rsidP="003264AF">
          <w:pPr>
            <w:divId w:val="1565793741"/>
            <w:rPr>
              <w:sz w:val="24"/>
              <w:szCs w:val="24"/>
            </w:rPr>
          </w:pPr>
          <w:r>
            <w:t>1.</w:t>
          </w:r>
          <w:r>
            <w:tab/>
          </w:r>
          <w:proofErr w:type="spellStart"/>
          <w:r>
            <w:t>Oken</w:t>
          </w:r>
          <w:proofErr w:type="spellEnd"/>
          <w:r>
            <w:t xml:space="preserve">, M. M. </w:t>
          </w:r>
          <w:r>
            <w:rPr>
              <w:i/>
              <w:iCs/>
            </w:rPr>
            <w:t>et al.</w:t>
          </w:r>
          <w:r>
            <w:t xml:space="preserve"> Toxicity and response criteria of the Eastern Cooperative Oncology Group. </w:t>
          </w:r>
          <w:r>
            <w:rPr>
              <w:i/>
              <w:iCs/>
            </w:rPr>
            <w:t>Am J Clin Oncol</w:t>
          </w:r>
          <w:r>
            <w:t xml:space="preserve"> </w:t>
          </w:r>
          <w:r>
            <w:rPr>
              <w:b/>
              <w:bCs/>
            </w:rPr>
            <w:t>5</w:t>
          </w:r>
          <w:r>
            <w:t>, 649–55 (1982).</w:t>
          </w:r>
        </w:p>
        <w:p w14:paraId="6D82828F" w14:textId="77777777" w:rsidR="007055CC" w:rsidRDefault="007055CC" w:rsidP="003264AF">
          <w:pPr>
            <w:divId w:val="1451900173"/>
          </w:pPr>
          <w:r>
            <w:t>2.</w:t>
          </w:r>
          <w:r>
            <w:tab/>
            <w:t xml:space="preserve">Armitage, J. N., van der Meulen, J. H. &amp; Royal College of Surgeons Co-morbidity Consensus Group. Identifying co-morbidity in surgical patients using administrative data with the Royal College of Surgeons </w:t>
          </w:r>
          <w:proofErr w:type="spellStart"/>
          <w:r>
            <w:t>Charlson</w:t>
          </w:r>
          <w:proofErr w:type="spellEnd"/>
          <w:r>
            <w:t xml:space="preserve"> Score. </w:t>
          </w:r>
          <w:r>
            <w:rPr>
              <w:i/>
              <w:iCs/>
            </w:rPr>
            <w:t xml:space="preserve">Br J </w:t>
          </w:r>
          <w:proofErr w:type="spellStart"/>
          <w:r>
            <w:rPr>
              <w:i/>
              <w:iCs/>
            </w:rPr>
            <w:t>Surg</w:t>
          </w:r>
          <w:proofErr w:type="spellEnd"/>
          <w:r>
            <w:t xml:space="preserve"> </w:t>
          </w:r>
          <w:r>
            <w:rPr>
              <w:b/>
              <w:bCs/>
            </w:rPr>
            <w:t>97</w:t>
          </w:r>
          <w:r>
            <w:t>, 772–81 (2010).</w:t>
          </w:r>
        </w:p>
        <w:p w14:paraId="42D78D54" w14:textId="77777777" w:rsidR="007055CC" w:rsidRDefault="007055CC" w:rsidP="003264AF">
          <w:pPr>
            <w:divId w:val="944115695"/>
          </w:pPr>
          <w:r>
            <w:t>3.</w:t>
          </w:r>
          <w:r>
            <w:tab/>
            <w:t>UK National Health Service (NHS). Lung cancer overview. https://www.nhs.uk/conditions/lung-cancer/ (2022).</w:t>
          </w:r>
        </w:p>
        <w:p w14:paraId="6255A036" w14:textId="77777777" w:rsidR="007055CC" w:rsidRDefault="007055CC" w:rsidP="003264AF">
          <w:pPr>
            <w:divId w:val="1456942672"/>
          </w:pPr>
          <w:r>
            <w:t>4.</w:t>
          </w:r>
          <w:r>
            <w:tab/>
            <w:t xml:space="preserve">Rami-Porta, R. </w:t>
          </w:r>
          <w:r>
            <w:rPr>
              <w:i/>
              <w:iCs/>
            </w:rPr>
            <w:t>et al.</w:t>
          </w:r>
          <w:r>
            <w:t xml:space="preserve"> Lung cancer staging: a concise update. </w:t>
          </w:r>
          <w:proofErr w:type="spellStart"/>
          <w:r>
            <w:rPr>
              <w:i/>
              <w:iCs/>
            </w:rPr>
            <w:t>Eur</w:t>
          </w:r>
          <w:proofErr w:type="spellEnd"/>
          <w:r>
            <w:rPr>
              <w:i/>
              <w:iCs/>
            </w:rPr>
            <w:t xml:space="preserve"> Respir J</w:t>
          </w:r>
          <w:r>
            <w:t xml:space="preserve"> </w:t>
          </w:r>
          <w:r>
            <w:rPr>
              <w:b/>
              <w:bCs/>
            </w:rPr>
            <w:t>51</w:t>
          </w:r>
          <w:r>
            <w:t>, (2018).</w:t>
          </w:r>
        </w:p>
        <w:p w14:paraId="09F02983" w14:textId="77777777" w:rsidR="007055CC" w:rsidRDefault="007055CC" w:rsidP="003264AF">
          <w:pPr>
            <w:divId w:val="1180780363"/>
          </w:pPr>
          <w:r>
            <w:t>5.</w:t>
          </w:r>
          <w:r>
            <w:tab/>
            <w:t xml:space="preserve">Rudin, C. M., Brambilla, E., </w:t>
          </w:r>
          <w:proofErr w:type="spellStart"/>
          <w:r>
            <w:t>Faivre</w:t>
          </w:r>
          <w:proofErr w:type="spellEnd"/>
          <w:r>
            <w:t xml:space="preserve">-Finn, C. &amp; Sage, J. Small-cell lung cancer. </w:t>
          </w:r>
          <w:r>
            <w:rPr>
              <w:i/>
              <w:iCs/>
            </w:rPr>
            <w:t>Nat Rev Dis Primers</w:t>
          </w:r>
          <w:r>
            <w:t xml:space="preserve"> </w:t>
          </w:r>
          <w:r>
            <w:rPr>
              <w:b/>
              <w:bCs/>
            </w:rPr>
            <w:t>7</w:t>
          </w:r>
          <w:r>
            <w:t>, 3 (2021).</w:t>
          </w:r>
        </w:p>
        <w:p w14:paraId="5D753DA9" w14:textId="77777777" w:rsidR="007055CC" w:rsidRDefault="007055CC" w:rsidP="003264AF">
          <w:pPr>
            <w:divId w:val="317997537"/>
          </w:pPr>
          <w:r>
            <w:t>6.</w:t>
          </w:r>
          <w:r>
            <w:tab/>
          </w:r>
          <w:proofErr w:type="spellStart"/>
          <w:r>
            <w:t>Spiegelhalter</w:t>
          </w:r>
          <w:proofErr w:type="spellEnd"/>
          <w:r>
            <w:t xml:space="preserve">, D. J. Funnel plots for comparing institutional performance. </w:t>
          </w:r>
          <w:r>
            <w:rPr>
              <w:i/>
              <w:iCs/>
            </w:rPr>
            <w:t>Stat Med</w:t>
          </w:r>
          <w:r>
            <w:t xml:space="preserve"> </w:t>
          </w:r>
          <w:r>
            <w:rPr>
              <w:b/>
              <w:bCs/>
            </w:rPr>
            <w:t>24</w:t>
          </w:r>
          <w:r>
            <w:t>, 1185–202 (2005).</w:t>
          </w:r>
        </w:p>
        <w:p w14:paraId="75CB69A3" w14:textId="77777777" w:rsidR="007055CC" w:rsidRDefault="007055CC" w:rsidP="003264AF">
          <w:pPr>
            <w:divId w:val="2038852229"/>
          </w:pPr>
          <w:r>
            <w:t>7.</w:t>
          </w:r>
          <w:r>
            <w:tab/>
            <w:t xml:space="preserve">Conibear, J. </w:t>
          </w:r>
          <w:r>
            <w:rPr>
              <w:i/>
              <w:iCs/>
            </w:rPr>
            <w:t>et al.</w:t>
          </w:r>
          <w:r>
            <w:t xml:space="preserve"> The National Lung Cancer Audit: The Impact of COVID-19. </w:t>
          </w:r>
          <w:r>
            <w:rPr>
              <w:i/>
              <w:iCs/>
            </w:rPr>
            <w:t xml:space="preserve">Clin Oncol (R Coll </w:t>
          </w:r>
          <w:proofErr w:type="spellStart"/>
          <w:r>
            <w:rPr>
              <w:i/>
              <w:iCs/>
            </w:rPr>
            <w:t>Radiol</w:t>
          </w:r>
          <w:proofErr w:type="spellEnd"/>
          <w:r>
            <w:rPr>
              <w:i/>
              <w:iCs/>
            </w:rPr>
            <w:t>)</w:t>
          </w:r>
          <w:r>
            <w:t xml:space="preserve"> </w:t>
          </w:r>
          <w:r>
            <w:rPr>
              <w:b/>
              <w:bCs/>
            </w:rPr>
            <w:t>34</w:t>
          </w:r>
          <w:r>
            <w:t>, 701–707 (2022).</w:t>
          </w:r>
        </w:p>
        <w:p w14:paraId="19B8F240" w14:textId="17A08BFA" w:rsidR="00F95A34" w:rsidRDefault="007055CC" w:rsidP="003264AF">
          <w:r>
            <w:rPr>
              <w:rFonts w:eastAsia="Times New Roman"/>
            </w:rPr>
            <w:t> </w:t>
          </w:r>
        </w:p>
      </w:sdtContent>
    </w:sdt>
    <w:p w14:paraId="0F610652" w14:textId="29576B37" w:rsidR="00F034D1" w:rsidRDefault="00F034D1" w:rsidP="003264AF">
      <w:r>
        <w:t xml:space="preserve"> </w:t>
      </w:r>
    </w:p>
    <w:sectPr w:rsidR="00F034D1" w:rsidSect="002A28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6A04A" w14:textId="77777777" w:rsidR="00E67CAA" w:rsidRDefault="00E67CAA" w:rsidP="003264AF">
      <w:r>
        <w:separator/>
      </w:r>
    </w:p>
  </w:endnote>
  <w:endnote w:type="continuationSeparator" w:id="0">
    <w:p w14:paraId="36C1B2E1" w14:textId="77777777" w:rsidR="00E67CAA" w:rsidRDefault="00E67CAA" w:rsidP="0032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615306"/>
      <w:docPartObj>
        <w:docPartGallery w:val="Page Numbers (Bottom of Page)"/>
        <w:docPartUnique/>
      </w:docPartObj>
    </w:sdtPr>
    <w:sdtEndPr/>
    <w:sdtContent>
      <w:sdt>
        <w:sdtPr>
          <w:id w:val="1728636285"/>
          <w:docPartObj>
            <w:docPartGallery w:val="Page Numbers (Top of Page)"/>
            <w:docPartUnique/>
          </w:docPartObj>
        </w:sdtPr>
        <w:sdtEndPr/>
        <w:sdtContent>
          <w:p w14:paraId="7B5DFFEE" w14:textId="4B92A2B7" w:rsidR="00E67CAA" w:rsidRDefault="00E67CAA" w:rsidP="005B155D">
            <w:pPr>
              <w:pStyle w:val="Footer"/>
              <w:jc w:val="center"/>
            </w:pPr>
            <w:r>
              <w:t xml:space="preserve">Page </w:t>
            </w:r>
            <w:r>
              <w:rPr>
                <w:sz w:val="24"/>
                <w:szCs w:val="24"/>
              </w:rPr>
              <w:fldChar w:fldCharType="begin"/>
            </w:r>
            <w:r>
              <w:instrText xml:space="preserve"> PAGE </w:instrText>
            </w:r>
            <w:r>
              <w:rPr>
                <w:sz w:val="24"/>
                <w:szCs w:val="24"/>
              </w:rPr>
              <w:fldChar w:fldCharType="separate"/>
            </w:r>
            <w:r w:rsidR="00BD6A68">
              <w:rPr>
                <w:noProof/>
              </w:rPr>
              <w:t>17</w:t>
            </w:r>
            <w:r>
              <w:rPr>
                <w:sz w:val="24"/>
                <w:szCs w:val="24"/>
              </w:rPr>
              <w:fldChar w:fldCharType="end"/>
            </w:r>
            <w:r>
              <w:t xml:space="preserve"> of </w:t>
            </w:r>
            <w:r w:rsidR="009F5C7B">
              <w:fldChar w:fldCharType="begin"/>
            </w:r>
            <w:r w:rsidR="009F5C7B">
              <w:instrText xml:space="preserve"> NUMPAGES  </w:instrText>
            </w:r>
            <w:r w:rsidR="009F5C7B">
              <w:fldChar w:fldCharType="separate"/>
            </w:r>
            <w:r w:rsidR="00BD6A68">
              <w:rPr>
                <w:noProof/>
              </w:rPr>
              <w:t>17</w:t>
            </w:r>
            <w:r w:rsidR="009F5C7B">
              <w:rPr>
                <w:noProof/>
              </w:rPr>
              <w:fldChar w:fldCharType="end"/>
            </w:r>
          </w:p>
        </w:sdtContent>
      </w:sdt>
    </w:sdtContent>
  </w:sdt>
  <w:p w14:paraId="48DB2552" w14:textId="77777777" w:rsidR="00E67CAA" w:rsidRDefault="00E67CAA" w:rsidP="00326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BA8B1" w14:textId="77777777" w:rsidR="00E67CAA" w:rsidRDefault="00E67CAA" w:rsidP="003264AF">
      <w:r>
        <w:separator/>
      </w:r>
    </w:p>
  </w:footnote>
  <w:footnote w:type="continuationSeparator" w:id="0">
    <w:p w14:paraId="73DF55C4" w14:textId="77777777" w:rsidR="00E67CAA" w:rsidRDefault="00E67CAA" w:rsidP="00326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E1AD" w14:textId="26D34C48" w:rsidR="00E67CAA" w:rsidRDefault="00E67CAA" w:rsidP="003264AF">
    <w:r w:rsidRPr="003F0699">
      <w:t>NLCA method</w:t>
    </w:r>
    <w:r>
      <w:t>ology</w:t>
    </w:r>
    <w:r w:rsidRPr="003F0699">
      <w:t xml:space="preserve"> suppl</w:t>
    </w:r>
    <w:r>
      <w: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445"/>
    <w:multiLevelType w:val="hybridMultilevel"/>
    <w:tmpl w:val="7A604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923243"/>
    <w:multiLevelType w:val="hybridMultilevel"/>
    <w:tmpl w:val="F71C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C2785"/>
    <w:multiLevelType w:val="hybridMultilevel"/>
    <w:tmpl w:val="AE2C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70CD4"/>
    <w:multiLevelType w:val="hybridMultilevel"/>
    <w:tmpl w:val="E948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C1BC3"/>
    <w:multiLevelType w:val="hybridMultilevel"/>
    <w:tmpl w:val="617669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C6D27"/>
    <w:multiLevelType w:val="hybridMultilevel"/>
    <w:tmpl w:val="1C6CA08A"/>
    <w:lvl w:ilvl="0" w:tplc="9F0409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2059D"/>
    <w:multiLevelType w:val="hybridMultilevel"/>
    <w:tmpl w:val="3594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14E61"/>
    <w:multiLevelType w:val="hybridMultilevel"/>
    <w:tmpl w:val="4CD05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A6C60"/>
    <w:multiLevelType w:val="hybridMultilevel"/>
    <w:tmpl w:val="1CFC6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8435309"/>
    <w:multiLevelType w:val="hybridMultilevel"/>
    <w:tmpl w:val="71C4E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D079B2"/>
    <w:multiLevelType w:val="hybridMultilevel"/>
    <w:tmpl w:val="C27ED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F7789"/>
    <w:multiLevelType w:val="hybridMultilevel"/>
    <w:tmpl w:val="06CE75D6"/>
    <w:lvl w:ilvl="0" w:tplc="FC06FCD0">
      <w:start w:val="1"/>
      <w:numFmt w:val="bullet"/>
      <w:lvlText w:val=""/>
      <w:lvlJc w:val="left"/>
      <w:pPr>
        <w:ind w:left="720" w:hanging="360"/>
      </w:pPr>
      <w:rPr>
        <w:rFonts w:ascii="Symbol" w:hAnsi="Symbol"/>
      </w:rPr>
    </w:lvl>
    <w:lvl w:ilvl="1" w:tplc="7AE2D2E8">
      <w:start w:val="1"/>
      <w:numFmt w:val="bullet"/>
      <w:lvlText w:val=""/>
      <w:lvlJc w:val="left"/>
      <w:pPr>
        <w:ind w:left="720" w:hanging="360"/>
      </w:pPr>
      <w:rPr>
        <w:rFonts w:ascii="Symbol" w:hAnsi="Symbol"/>
      </w:rPr>
    </w:lvl>
    <w:lvl w:ilvl="2" w:tplc="83C80DB4">
      <w:start w:val="1"/>
      <w:numFmt w:val="bullet"/>
      <w:lvlText w:val=""/>
      <w:lvlJc w:val="left"/>
      <w:pPr>
        <w:ind w:left="720" w:hanging="360"/>
      </w:pPr>
      <w:rPr>
        <w:rFonts w:ascii="Symbol" w:hAnsi="Symbol"/>
      </w:rPr>
    </w:lvl>
    <w:lvl w:ilvl="3" w:tplc="0884F584">
      <w:start w:val="1"/>
      <w:numFmt w:val="bullet"/>
      <w:lvlText w:val=""/>
      <w:lvlJc w:val="left"/>
      <w:pPr>
        <w:ind w:left="720" w:hanging="360"/>
      </w:pPr>
      <w:rPr>
        <w:rFonts w:ascii="Symbol" w:hAnsi="Symbol"/>
      </w:rPr>
    </w:lvl>
    <w:lvl w:ilvl="4" w:tplc="4E78C77E">
      <w:start w:val="1"/>
      <w:numFmt w:val="bullet"/>
      <w:lvlText w:val=""/>
      <w:lvlJc w:val="left"/>
      <w:pPr>
        <w:ind w:left="720" w:hanging="360"/>
      </w:pPr>
      <w:rPr>
        <w:rFonts w:ascii="Symbol" w:hAnsi="Symbol"/>
      </w:rPr>
    </w:lvl>
    <w:lvl w:ilvl="5" w:tplc="A10844E4">
      <w:start w:val="1"/>
      <w:numFmt w:val="bullet"/>
      <w:lvlText w:val=""/>
      <w:lvlJc w:val="left"/>
      <w:pPr>
        <w:ind w:left="720" w:hanging="360"/>
      </w:pPr>
      <w:rPr>
        <w:rFonts w:ascii="Symbol" w:hAnsi="Symbol"/>
      </w:rPr>
    </w:lvl>
    <w:lvl w:ilvl="6" w:tplc="41C8FCE8">
      <w:start w:val="1"/>
      <w:numFmt w:val="bullet"/>
      <w:lvlText w:val=""/>
      <w:lvlJc w:val="left"/>
      <w:pPr>
        <w:ind w:left="720" w:hanging="360"/>
      </w:pPr>
      <w:rPr>
        <w:rFonts w:ascii="Symbol" w:hAnsi="Symbol"/>
      </w:rPr>
    </w:lvl>
    <w:lvl w:ilvl="7" w:tplc="F514C70E">
      <w:start w:val="1"/>
      <w:numFmt w:val="bullet"/>
      <w:lvlText w:val=""/>
      <w:lvlJc w:val="left"/>
      <w:pPr>
        <w:ind w:left="720" w:hanging="360"/>
      </w:pPr>
      <w:rPr>
        <w:rFonts w:ascii="Symbol" w:hAnsi="Symbol"/>
      </w:rPr>
    </w:lvl>
    <w:lvl w:ilvl="8" w:tplc="023621CA">
      <w:start w:val="1"/>
      <w:numFmt w:val="bullet"/>
      <w:lvlText w:val=""/>
      <w:lvlJc w:val="left"/>
      <w:pPr>
        <w:ind w:left="720" w:hanging="360"/>
      </w:pPr>
      <w:rPr>
        <w:rFonts w:ascii="Symbol" w:hAnsi="Symbol"/>
      </w:rPr>
    </w:lvl>
  </w:abstractNum>
  <w:abstractNum w:abstractNumId="12" w15:restartNumberingAfterBreak="0">
    <w:nsid w:val="37C71714"/>
    <w:multiLevelType w:val="hybridMultilevel"/>
    <w:tmpl w:val="5D6089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373502"/>
    <w:multiLevelType w:val="hybridMultilevel"/>
    <w:tmpl w:val="8A52D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1A5276"/>
    <w:multiLevelType w:val="hybridMultilevel"/>
    <w:tmpl w:val="70BC6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D0B14"/>
    <w:multiLevelType w:val="hybridMultilevel"/>
    <w:tmpl w:val="7D54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52B7C"/>
    <w:multiLevelType w:val="hybridMultilevel"/>
    <w:tmpl w:val="6B02CB4C"/>
    <w:lvl w:ilvl="0" w:tplc="0809000F">
      <w:start w:val="1"/>
      <w:numFmt w:val="decimal"/>
      <w:lvlText w:val="%1."/>
      <w:lvlJc w:val="left"/>
      <w:pPr>
        <w:ind w:left="720" w:hanging="360"/>
      </w:pPr>
    </w:lvl>
    <w:lvl w:ilvl="1" w:tplc="425C4136">
      <w:start w:val="1"/>
      <w:numFmt w:val="lowerLetter"/>
      <w:lvlText w:val="%2."/>
      <w:lvlJc w:val="left"/>
      <w:pPr>
        <w:ind w:left="1440" w:hanging="360"/>
      </w:pPr>
      <w:rPr>
        <w:b w:val="0"/>
        <w:sz w:val="20"/>
        <w:szCs w:val="20"/>
      </w:rPr>
    </w:lvl>
    <w:lvl w:ilvl="2" w:tplc="0809001B">
      <w:start w:val="1"/>
      <w:numFmt w:val="lowerRoman"/>
      <w:lvlText w:val="%3."/>
      <w:lvlJc w:val="right"/>
      <w:pPr>
        <w:ind w:left="2160" w:hanging="180"/>
      </w:pPr>
    </w:lvl>
    <w:lvl w:ilvl="3" w:tplc="3C70DFDC">
      <w:numFmt w:val="bullet"/>
      <w:lvlText w:val="-"/>
      <w:lvlJc w:val="left"/>
      <w:pPr>
        <w:ind w:left="2880" w:hanging="360"/>
      </w:pPr>
      <w:rPr>
        <w:rFonts w:ascii="Calibri" w:eastAsia="Times New Roman" w:hAnsi="Calibri" w:cs="Calibri"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20877BC"/>
    <w:multiLevelType w:val="hybridMultilevel"/>
    <w:tmpl w:val="853A8A76"/>
    <w:lvl w:ilvl="0" w:tplc="6BA4F0C0">
      <w:start w:val="1"/>
      <w:numFmt w:val="bullet"/>
      <w:lvlText w:val=""/>
      <w:lvlJc w:val="left"/>
      <w:pPr>
        <w:ind w:left="720" w:hanging="360"/>
      </w:pPr>
      <w:rPr>
        <w:rFonts w:ascii="Symbol" w:hAnsi="Symbol"/>
      </w:rPr>
    </w:lvl>
    <w:lvl w:ilvl="1" w:tplc="7408D486">
      <w:start w:val="1"/>
      <w:numFmt w:val="bullet"/>
      <w:lvlText w:val=""/>
      <w:lvlJc w:val="left"/>
      <w:pPr>
        <w:ind w:left="720" w:hanging="360"/>
      </w:pPr>
      <w:rPr>
        <w:rFonts w:ascii="Symbol" w:hAnsi="Symbol"/>
      </w:rPr>
    </w:lvl>
    <w:lvl w:ilvl="2" w:tplc="BAD060B6">
      <w:start w:val="1"/>
      <w:numFmt w:val="bullet"/>
      <w:lvlText w:val=""/>
      <w:lvlJc w:val="left"/>
      <w:pPr>
        <w:ind w:left="720" w:hanging="360"/>
      </w:pPr>
      <w:rPr>
        <w:rFonts w:ascii="Symbol" w:hAnsi="Symbol"/>
      </w:rPr>
    </w:lvl>
    <w:lvl w:ilvl="3" w:tplc="9392B1EC">
      <w:start w:val="1"/>
      <w:numFmt w:val="bullet"/>
      <w:lvlText w:val=""/>
      <w:lvlJc w:val="left"/>
      <w:pPr>
        <w:ind w:left="720" w:hanging="360"/>
      </w:pPr>
      <w:rPr>
        <w:rFonts w:ascii="Symbol" w:hAnsi="Symbol"/>
      </w:rPr>
    </w:lvl>
    <w:lvl w:ilvl="4" w:tplc="38C4FF8C">
      <w:start w:val="1"/>
      <w:numFmt w:val="bullet"/>
      <w:lvlText w:val=""/>
      <w:lvlJc w:val="left"/>
      <w:pPr>
        <w:ind w:left="720" w:hanging="360"/>
      </w:pPr>
      <w:rPr>
        <w:rFonts w:ascii="Symbol" w:hAnsi="Symbol"/>
      </w:rPr>
    </w:lvl>
    <w:lvl w:ilvl="5" w:tplc="33DE2898">
      <w:start w:val="1"/>
      <w:numFmt w:val="bullet"/>
      <w:lvlText w:val=""/>
      <w:lvlJc w:val="left"/>
      <w:pPr>
        <w:ind w:left="720" w:hanging="360"/>
      </w:pPr>
      <w:rPr>
        <w:rFonts w:ascii="Symbol" w:hAnsi="Symbol"/>
      </w:rPr>
    </w:lvl>
    <w:lvl w:ilvl="6" w:tplc="9BFCB834">
      <w:start w:val="1"/>
      <w:numFmt w:val="bullet"/>
      <w:lvlText w:val=""/>
      <w:lvlJc w:val="left"/>
      <w:pPr>
        <w:ind w:left="720" w:hanging="360"/>
      </w:pPr>
      <w:rPr>
        <w:rFonts w:ascii="Symbol" w:hAnsi="Symbol"/>
      </w:rPr>
    </w:lvl>
    <w:lvl w:ilvl="7" w:tplc="54F49E24">
      <w:start w:val="1"/>
      <w:numFmt w:val="bullet"/>
      <w:lvlText w:val=""/>
      <w:lvlJc w:val="left"/>
      <w:pPr>
        <w:ind w:left="720" w:hanging="360"/>
      </w:pPr>
      <w:rPr>
        <w:rFonts w:ascii="Symbol" w:hAnsi="Symbol"/>
      </w:rPr>
    </w:lvl>
    <w:lvl w:ilvl="8" w:tplc="3A426BA8">
      <w:start w:val="1"/>
      <w:numFmt w:val="bullet"/>
      <w:lvlText w:val=""/>
      <w:lvlJc w:val="left"/>
      <w:pPr>
        <w:ind w:left="720" w:hanging="360"/>
      </w:pPr>
      <w:rPr>
        <w:rFonts w:ascii="Symbol" w:hAnsi="Symbol"/>
      </w:rPr>
    </w:lvl>
  </w:abstractNum>
  <w:abstractNum w:abstractNumId="18" w15:restartNumberingAfterBreak="0">
    <w:nsid w:val="48884B4E"/>
    <w:multiLevelType w:val="hybridMultilevel"/>
    <w:tmpl w:val="DE74853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307E31"/>
    <w:multiLevelType w:val="hybridMultilevel"/>
    <w:tmpl w:val="EA90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F0941"/>
    <w:multiLevelType w:val="hybridMultilevel"/>
    <w:tmpl w:val="73DC3A78"/>
    <w:lvl w:ilvl="0" w:tplc="69F08C38">
      <w:start w:val="1"/>
      <w:numFmt w:val="bullet"/>
      <w:lvlText w:val=""/>
      <w:lvlJc w:val="left"/>
      <w:pPr>
        <w:ind w:left="720" w:hanging="360"/>
      </w:pPr>
      <w:rPr>
        <w:rFonts w:ascii="Symbol" w:hAnsi="Symbol"/>
      </w:rPr>
    </w:lvl>
    <w:lvl w:ilvl="1" w:tplc="C7F4903E">
      <w:start w:val="1"/>
      <w:numFmt w:val="bullet"/>
      <w:lvlText w:val=""/>
      <w:lvlJc w:val="left"/>
      <w:pPr>
        <w:ind w:left="720" w:hanging="360"/>
      </w:pPr>
      <w:rPr>
        <w:rFonts w:ascii="Symbol" w:hAnsi="Symbol"/>
      </w:rPr>
    </w:lvl>
    <w:lvl w:ilvl="2" w:tplc="06F0A428">
      <w:start w:val="1"/>
      <w:numFmt w:val="bullet"/>
      <w:lvlText w:val=""/>
      <w:lvlJc w:val="left"/>
      <w:pPr>
        <w:ind w:left="720" w:hanging="360"/>
      </w:pPr>
      <w:rPr>
        <w:rFonts w:ascii="Symbol" w:hAnsi="Symbol"/>
      </w:rPr>
    </w:lvl>
    <w:lvl w:ilvl="3" w:tplc="0A2A4274">
      <w:start w:val="1"/>
      <w:numFmt w:val="bullet"/>
      <w:lvlText w:val=""/>
      <w:lvlJc w:val="left"/>
      <w:pPr>
        <w:ind w:left="720" w:hanging="360"/>
      </w:pPr>
      <w:rPr>
        <w:rFonts w:ascii="Symbol" w:hAnsi="Symbol"/>
      </w:rPr>
    </w:lvl>
    <w:lvl w:ilvl="4" w:tplc="E012D0DA">
      <w:start w:val="1"/>
      <w:numFmt w:val="bullet"/>
      <w:lvlText w:val=""/>
      <w:lvlJc w:val="left"/>
      <w:pPr>
        <w:ind w:left="720" w:hanging="360"/>
      </w:pPr>
      <w:rPr>
        <w:rFonts w:ascii="Symbol" w:hAnsi="Symbol"/>
      </w:rPr>
    </w:lvl>
    <w:lvl w:ilvl="5" w:tplc="F26EF0D6">
      <w:start w:val="1"/>
      <w:numFmt w:val="bullet"/>
      <w:lvlText w:val=""/>
      <w:lvlJc w:val="left"/>
      <w:pPr>
        <w:ind w:left="720" w:hanging="360"/>
      </w:pPr>
      <w:rPr>
        <w:rFonts w:ascii="Symbol" w:hAnsi="Symbol"/>
      </w:rPr>
    </w:lvl>
    <w:lvl w:ilvl="6" w:tplc="FC7E155A">
      <w:start w:val="1"/>
      <w:numFmt w:val="bullet"/>
      <w:lvlText w:val=""/>
      <w:lvlJc w:val="left"/>
      <w:pPr>
        <w:ind w:left="720" w:hanging="360"/>
      </w:pPr>
      <w:rPr>
        <w:rFonts w:ascii="Symbol" w:hAnsi="Symbol"/>
      </w:rPr>
    </w:lvl>
    <w:lvl w:ilvl="7" w:tplc="97C27078">
      <w:start w:val="1"/>
      <w:numFmt w:val="bullet"/>
      <w:lvlText w:val=""/>
      <w:lvlJc w:val="left"/>
      <w:pPr>
        <w:ind w:left="720" w:hanging="360"/>
      </w:pPr>
      <w:rPr>
        <w:rFonts w:ascii="Symbol" w:hAnsi="Symbol"/>
      </w:rPr>
    </w:lvl>
    <w:lvl w:ilvl="8" w:tplc="2A904DD4">
      <w:start w:val="1"/>
      <w:numFmt w:val="bullet"/>
      <w:lvlText w:val=""/>
      <w:lvlJc w:val="left"/>
      <w:pPr>
        <w:ind w:left="720" w:hanging="360"/>
      </w:pPr>
      <w:rPr>
        <w:rFonts w:ascii="Symbol" w:hAnsi="Symbol"/>
      </w:rPr>
    </w:lvl>
  </w:abstractNum>
  <w:abstractNum w:abstractNumId="21" w15:restartNumberingAfterBreak="0">
    <w:nsid w:val="4B8317BB"/>
    <w:multiLevelType w:val="hybridMultilevel"/>
    <w:tmpl w:val="1CFC60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783ADE"/>
    <w:multiLevelType w:val="hybridMultilevel"/>
    <w:tmpl w:val="39C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81E1F"/>
    <w:multiLevelType w:val="hybridMultilevel"/>
    <w:tmpl w:val="AA2A9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906678"/>
    <w:multiLevelType w:val="hybridMultilevel"/>
    <w:tmpl w:val="1CFC6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A9B121A"/>
    <w:multiLevelType w:val="hybridMultilevel"/>
    <w:tmpl w:val="1CFC60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B961723"/>
    <w:multiLevelType w:val="hybridMultilevel"/>
    <w:tmpl w:val="AA7E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F124B"/>
    <w:multiLevelType w:val="hybridMultilevel"/>
    <w:tmpl w:val="4078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93FF1"/>
    <w:multiLevelType w:val="hybridMultilevel"/>
    <w:tmpl w:val="A2AA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A6770F"/>
    <w:multiLevelType w:val="hybridMultilevel"/>
    <w:tmpl w:val="BA00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6035779">
    <w:abstractNumId w:val="21"/>
  </w:num>
  <w:num w:numId="2" w16cid:durableId="779448252">
    <w:abstractNumId w:val="13"/>
  </w:num>
  <w:num w:numId="3" w16cid:durableId="2029333553">
    <w:abstractNumId w:val="12"/>
  </w:num>
  <w:num w:numId="4" w16cid:durableId="178545915">
    <w:abstractNumId w:val="4"/>
  </w:num>
  <w:num w:numId="5" w16cid:durableId="1417436593">
    <w:abstractNumId w:val="25"/>
  </w:num>
  <w:num w:numId="6" w16cid:durableId="682901212">
    <w:abstractNumId w:val="24"/>
  </w:num>
  <w:num w:numId="7" w16cid:durableId="1878278202">
    <w:abstractNumId w:val="8"/>
  </w:num>
  <w:num w:numId="8" w16cid:durableId="473253202">
    <w:abstractNumId w:val="18"/>
  </w:num>
  <w:num w:numId="9" w16cid:durableId="117844064">
    <w:abstractNumId w:val="27"/>
  </w:num>
  <w:num w:numId="10" w16cid:durableId="1288198829">
    <w:abstractNumId w:val="6"/>
  </w:num>
  <w:num w:numId="11" w16cid:durableId="2014215703">
    <w:abstractNumId w:val="10"/>
  </w:num>
  <w:num w:numId="12" w16cid:durableId="1069230161">
    <w:abstractNumId w:val="9"/>
  </w:num>
  <w:num w:numId="13" w16cid:durableId="2076076523">
    <w:abstractNumId w:val="22"/>
  </w:num>
  <w:num w:numId="14" w16cid:durableId="650139537">
    <w:abstractNumId w:val="19"/>
  </w:num>
  <w:num w:numId="15" w16cid:durableId="1689063132">
    <w:abstractNumId w:val="3"/>
  </w:num>
  <w:num w:numId="16" w16cid:durableId="1782065694">
    <w:abstractNumId w:val="14"/>
  </w:num>
  <w:num w:numId="17" w16cid:durableId="99227838">
    <w:abstractNumId w:val="5"/>
  </w:num>
  <w:num w:numId="18" w16cid:durableId="512959987">
    <w:abstractNumId w:val="29"/>
  </w:num>
  <w:num w:numId="19" w16cid:durableId="357857062">
    <w:abstractNumId w:val="26"/>
  </w:num>
  <w:num w:numId="20" w16cid:durableId="555042889">
    <w:abstractNumId w:val="23"/>
  </w:num>
  <w:num w:numId="21" w16cid:durableId="1578974645">
    <w:abstractNumId w:val="0"/>
  </w:num>
  <w:num w:numId="22" w16cid:durableId="633830797">
    <w:abstractNumId w:val="7"/>
  </w:num>
  <w:num w:numId="23" w16cid:durableId="1164200428">
    <w:abstractNumId w:val="1"/>
  </w:num>
  <w:num w:numId="24" w16cid:durableId="33877702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7218525">
    <w:abstractNumId w:val="15"/>
  </w:num>
  <w:num w:numId="26" w16cid:durableId="1699355072">
    <w:abstractNumId w:val="17"/>
  </w:num>
  <w:num w:numId="27" w16cid:durableId="1751927625">
    <w:abstractNumId w:val="11"/>
  </w:num>
  <w:num w:numId="28" w16cid:durableId="1943413692">
    <w:abstractNumId w:val="20"/>
  </w:num>
  <w:num w:numId="29" w16cid:durableId="403185275">
    <w:abstractNumId w:val="28"/>
  </w:num>
  <w:num w:numId="30" w16cid:durableId="309789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F3D"/>
    <w:rsid w:val="000005A2"/>
    <w:rsid w:val="00013898"/>
    <w:rsid w:val="0001465E"/>
    <w:rsid w:val="000221BB"/>
    <w:rsid w:val="000340FC"/>
    <w:rsid w:val="00044983"/>
    <w:rsid w:val="00055401"/>
    <w:rsid w:val="00062B55"/>
    <w:rsid w:val="00071AE6"/>
    <w:rsid w:val="00084389"/>
    <w:rsid w:val="00085AA8"/>
    <w:rsid w:val="0008699D"/>
    <w:rsid w:val="000874D5"/>
    <w:rsid w:val="0009453D"/>
    <w:rsid w:val="000A6D94"/>
    <w:rsid w:val="000B0F3D"/>
    <w:rsid w:val="000D1837"/>
    <w:rsid w:val="000E2833"/>
    <w:rsid w:val="000E5438"/>
    <w:rsid w:val="000E7C4E"/>
    <w:rsid w:val="000F5928"/>
    <w:rsid w:val="000F6FE5"/>
    <w:rsid w:val="00111A23"/>
    <w:rsid w:val="00115BF0"/>
    <w:rsid w:val="00127264"/>
    <w:rsid w:val="00135177"/>
    <w:rsid w:val="00140201"/>
    <w:rsid w:val="00140FF8"/>
    <w:rsid w:val="001464D2"/>
    <w:rsid w:val="001504F2"/>
    <w:rsid w:val="00153D82"/>
    <w:rsid w:val="001639D1"/>
    <w:rsid w:val="001777DF"/>
    <w:rsid w:val="00196AC3"/>
    <w:rsid w:val="001A7A3D"/>
    <w:rsid w:val="001B2045"/>
    <w:rsid w:val="001C24CA"/>
    <w:rsid w:val="001C611C"/>
    <w:rsid w:val="001C6E90"/>
    <w:rsid w:val="001E01BF"/>
    <w:rsid w:val="001E035E"/>
    <w:rsid w:val="001E0A74"/>
    <w:rsid w:val="001F0C2F"/>
    <w:rsid w:val="001F6073"/>
    <w:rsid w:val="002057A5"/>
    <w:rsid w:val="002062FB"/>
    <w:rsid w:val="00211C19"/>
    <w:rsid w:val="0021421C"/>
    <w:rsid w:val="00222E61"/>
    <w:rsid w:val="002306C2"/>
    <w:rsid w:val="00233101"/>
    <w:rsid w:val="00236EFF"/>
    <w:rsid w:val="00243D45"/>
    <w:rsid w:val="0025733E"/>
    <w:rsid w:val="002600C0"/>
    <w:rsid w:val="00262A89"/>
    <w:rsid w:val="002656F2"/>
    <w:rsid w:val="002914A5"/>
    <w:rsid w:val="00294109"/>
    <w:rsid w:val="00296533"/>
    <w:rsid w:val="00297E13"/>
    <w:rsid w:val="002A28F4"/>
    <w:rsid w:val="002B0F79"/>
    <w:rsid w:val="002B1477"/>
    <w:rsid w:val="002B2F57"/>
    <w:rsid w:val="002B502C"/>
    <w:rsid w:val="002B62CF"/>
    <w:rsid w:val="002C6414"/>
    <w:rsid w:val="002F1F96"/>
    <w:rsid w:val="00307A81"/>
    <w:rsid w:val="0032023A"/>
    <w:rsid w:val="003264AF"/>
    <w:rsid w:val="00327C96"/>
    <w:rsid w:val="003465C5"/>
    <w:rsid w:val="0035264F"/>
    <w:rsid w:val="00352906"/>
    <w:rsid w:val="00366465"/>
    <w:rsid w:val="00373638"/>
    <w:rsid w:val="0037584C"/>
    <w:rsid w:val="0037797A"/>
    <w:rsid w:val="003A2063"/>
    <w:rsid w:val="003A638D"/>
    <w:rsid w:val="003B2088"/>
    <w:rsid w:val="003B5D74"/>
    <w:rsid w:val="003B7CD3"/>
    <w:rsid w:val="003C0983"/>
    <w:rsid w:val="003C3347"/>
    <w:rsid w:val="003D5EEE"/>
    <w:rsid w:val="003E23E0"/>
    <w:rsid w:val="003E3F12"/>
    <w:rsid w:val="003E5BE9"/>
    <w:rsid w:val="003F0699"/>
    <w:rsid w:val="003F4EBE"/>
    <w:rsid w:val="00412590"/>
    <w:rsid w:val="00416E0A"/>
    <w:rsid w:val="004464DD"/>
    <w:rsid w:val="00452EED"/>
    <w:rsid w:val="00460288"/>
    <w:rsid w:val="004649FF"/>
    <w:rsid w:val="004652EC"/>
    <w:rsid w:val="00467A17"/>
    <w:rsid w:val="004B01ED"/>
    <w:rsid w:val="004B3A6C"/>
    <w:rsid w:val="004C230E"/>
    <w:rsid w:val="004C4A65"/>
    <w:rsid w:val="004C6208"/>
    <w:rsid w:val="004D5C72"/>
    <w:rsid w:val="004E132B"/>
    <w:rsid w:val="004E2F7D"/>
    <w:rsid w:val="004E4DFD"/>
    <w:rsid w:val="005007A9"/>
    <w:rsid w:val="00516E55"/>
    <w:rsid w:val="00527023"/>
    <w:rsid w:val="0053565F"/>
    <w:rsid w:val="00541377"/>
    <w:rsid w:val="00546E21"/>
    <w:rsid w:val="00547C69"/>
    <w:rsid w:val="00552CB9"/>
    <w:rsid w:val="00562DC0"/>
    <w:rsid w:val="0056485C"/>
    <w:rsid w:val="00564965"/>
    <w:rsid w:val="0056573E"/>
    <w:rsid w:val="0056656A"/>
    <w:rsid w:val="0056702D"/>
    <w:rsid w:val="00587DF9"/>
    <w:rsid w:val="00595FE0"/>
    <w:rsid w:val="005A7EFF"/>
    <w:rsid w:val="005B155D"/>
    <w:rsid w:val="005B6313"/>
    <w:rsid w:val="005C0606"/>
    <w:rsid w:val="005E3070"/>
    <w:rsid w:val="005E4A22"/>
    <w:rsid w:val="005E6AFA"/>
    <w:rsid w:val="005E78BB"/>
    <w:rsid w:val="006071F8"/>
    <w:rsid w:val="00607A83"/>
    <w:rsid w:val="00611ABF"/>
    <w:rsid w:val="00616AB5"/>
    <w:rsid w:val="006205C7"/>
    <w:rsid w:val="006410D3"/>
    <w:rsid w:val="006651D7"/>
    <w:rsid w:val="00681ACC"/>
    <w:rsid w:val="00681C3F"/>
    <w:rsid w:val="006938FB"/>
    <w:rsid w:val="00697221"/>
    <w:rsid w:val="006A0077"/>
    <w:rsid w:val="006A1417"/>
    <w:rsid w:val="006A15EF"/>
    <w:rsid w:val="006A239D"/>
    <w:rsid w:val="006A76E1"/>
    <w:rsid w:val="006C74EA"/>
    <w:rsid w:val="006E2E00"/>
    <w:rsid w:val="006E2E61"/>
    <w:rsid w:val="006E5BB2"/>
    <w:rsid w:val="006F4A6B"/>
    <w:rsid w:val="007055CC"/>
    <w:rsid w:val="00725509"/>
    <w:rsid w:val="00725860"/>
    <w:rsid w:val="00726DF2"/>
    <w:rsid w:val="0073296D"/>
    <w:rsid w:val="007421E5"/>
    <w:rsid w:val="007444BB"/>
    <w:rsid w:val="007543A1"/>
    <w:rsid w:val="00760FE9"/>
    <w:rsid w:val="0077321E"/>
    <w:rsid w:val="00773704"/>
    <w:rsid w:val="00777D1E"/>
    <w:rsid w:val="00780EA4"/>
    <w:rsid w:val="007833E2"/>
    <w:rsid w:val="00791D7F"/>
    <w:rsid w:val="0079368D"/>
    <w:rsid w:val="007A3638"/>
    <w:rsid w:val="007C0043"/>
    <w:rsid w:val="007C7D9C"/>
    <w:rsid w:val="007D04AD"/>
    <w:rsid w:val="007D288C"/>
    <w:rsid w:val="007D5C1A"/>
    <w:rsid w:val="007D7B0B"/>
    <w:rsid w:val="007E29A5"/>
    <w:rsid w:val="007E52D3"/>
    <w:rsid w:val="007E6413"/>
    <w:rsid w:val="007F6EF8"/>
    <w:rsid w:val="00803ABF"/>
    <w:rsid w:val="0080647F"/>
    <w:rsid w:val="00807E3D"/>
    <w:rsid w:val="008117C9"/>
    <w:rsid w:val="00831F7B"/>
    <w:rsid w:val="008468EC"/>
    <w:rsid w:val="008603E5"/>
    <w:rsid w:val="008607BF"/>
    <w:rsid w:val="00864279"/>
    <w:rsid w:val="00864B8E"/>
    <w:rsid w:val="00865B56"/>
    <w:rsid w:val="008755AD"/>
    <w:rsid w:val="00877CCB"/>
    <w:rsid w:val="008804A8"/>
    <w:rsid w:val="00886F10"/>
    <w:rsid w:val="00890359"/>
    <w:rsid w:val="00896AF1"/>
    <w:rsid w:val="008A0340"/>
    <w:rsid w:val="008A0481"/>
    <w:rsid w:val="008A2233"/>
    <w:rsid w:val="008A6A95"/>
    <w:rsid w:val="008D0ECA"/>
    <w:rsid w:val="008D7239"/>
    <w:rsid w:val="008E3701"/>
    <w:rsid w:val="008E7620"/>
    <w:rsid w:val="008F08B4"/>
    <w:rsid w:val="008F24AD"/>
    <w:rsid w:val="008F38DC"/>
    <w:rsid w:val="008F5BE9"/>
    <w:rsid w:val="009043B7"/>
    <w:rsid w:val="009115E8"/>
    <w:rsid w:val="00921D6D"/>
    <w:rsid w:val="00922F6B"/>
    <w:rsid w:val="009320EC"/>
    <w:rsid w:val="00946068"/>
    <w:rsid w:val="00952134"/>
    <w:rsid w:val="00954A52"/>
    <w:rsid w:val="009B3D47"/>
    <w:rsid w:val="009B5DCD"/>
    <w:rsid w:val="009C78EC"/>
    <w:rsid w:val="009D0CF7"/>
    <w:rsid w:val="009E0DC9"/>
    <w:rsid w:val="009E3653"/>
    <w:rsid w:val="009F5C7B"/>
    <w:rsid w:val="00A0140C"/>
    <w:rsid w:val="00A06400"/>
    <w:rsid w:val="00A07BB2"/>
    <w:rsid w:val="00A263F3"/>
    <w:rsid w:val="00A479B1"/>
    <w:rsid w:val="00A47B49"/>
    <w:rsid w:val="00A70329"/>
    <w:rsid w:val="00A77093"/>
    <w:rsid w:val="00A83664"/>
    <w:rsid w:val="00AA4111"/>
    <w:rsid w:val="00AC1117"/>
    <w:rsid w:val="00AC61C4"/>
    <w:rsid w:val="00AD0D56"/>
    <w:rsid w:val="00AD16DE"/>
    <w:rsid w:val="00B32CF6"/>
    <w:rsid w:val="00B36381"/>
    <w:rsid w:val="00B4483C"/>
    <w:rsid w:val="00B465D8"/>
    <w:rsid w:val="00B542FF"/>
    <w:rsid w:val="00B543B9"/>
    <w:rsid w:val="00B57002"/>
    <w:rsid w:val="00B65B89"/>
    <w:rsid w:val="00B715D5"/>
    <w:rsid w:val="00B862B8"/>
    <w:rsid w:val="00B93880"/>
    <w:rsid w:val="00B95EEC"/>
    <w:rsid w:val="00BA0373"/>
    <w:rsid w:val="00BA18C5"/>
    <w:rsid w:val="00BA1A6A"/>
    <w:rsid w:val="00BB2D7A"/>
    <w:rsid w:val="00BB59C6"/>
    <w:rsid w:val="00BB72C5"/>
    <w:rsid w:val="00BD241F"/>
    <w:rsid w:val="00BD6A68"/>
    <w:rsid w:val="00BD7075"/>
    <w:rsid w:val="00BF5C0D"/>
    <w:rsid w:val="00BF70C3"/>
    <w:rsid w:val="00C32D7E"/>
    <w:rsid w:val="00C473D9"/>
    <w:rsid w:val="00C55D2B"/>
    <w:rsid w:val="00C6512D"/>
    <w:rsid w:val="00C667AF"/>
    <w:rsid w:val="00C833E0"/>
    <w:rsid w:val="00C968B6"/>
    <w:rsid w:val="00CA3626"/>
    <w:rsid w:val="00CA3BFA"/>
    <w:rsid w:val="00CB34F4"/>
    <w:rsid w:val="00CC31D8"/>
    <w:rsid w:val="00CE7D98"/>
    <w:rsid w:val="00D12228"/>
    <w:rsid w:val="00D168E6"/>
    <w:rsid w:val="00D21133"/>
    <w:rsid w:val="00D51076"/>
    <w:rsid w:val="00D60AD5"/>
    <w:rsid w:val="00D64343"/>
    <w:rsid w:val="00D7443D"/>
    <w:rsid w:val="00D76CCF"/>
    <w:rsid w:val="00D96953"/>
    <w:rsid w:val="00DA111B"/>
    <w:rsid w:val="00DA4DBC"/>
    <w:rsid w:val="00DA79CD"/>
    <w:rsid w:val="00DB29B0"/>
    <w:rsid w:val="00DB5955"/>
    <w:rsid w:val="00DC7CF3"/>
    <w:rsid w:val="00E41A74"/>
    <w:rsid w:val="00E47417"/>
    <w:rsid w:val="00E55045"/>
    <w:rsid w:val="00E62830"/>
    <w:rsid w:val="00E66F5C"/>
    <w:rsid w:val="00E67CAA"/>
    <w:rsid w:val="00E70128"/>
    <w:rsid w:val="00E86091"/>
    <w:rsid w:val="00EA0B59"/>
    <w:rsid w:val="00EA249B"/>
    <w:rsid w:val="00EA768E"/>
    <w:rsid w:val="00EB2430"/>
    <w:rsid w:val="00EB77D4"/>
    <w:rsid w:val="00EC54B6"/>
    <w:rsid w:val="00EC5ACC"/>
    <w:rsid w:val="00ED03D6"/>
    <w:rsid w:val="00EF2036"/>
    <w:rsid w:val="00EF2DB2"/>
    <w:rsid w:val="00EF2EE1"/>
    <w:rsid w:val="00F034D1"/>
    <w:rsid w:val="00F30E50"/>
    <w:rsid w:val="00F347B6"/>
    <w:rsid w:val="00F42684"/>
    <w:rsid w:val="00F46227"/>
    <w:rsid w:val="00F55E9D"/>
    <w:rsid w:val="00F56B0B"/>
    <w:rsid w:val="00F728EE"/>
    <w:rsid w:val="00F9017F"/>
    <w:rsid w:val="00F95A34"/>
    <w:rsid w:val="00FB3F7E"/>
    <w:rsid w:val="00FC1C98"/>
    <w:rsid w:val="00FD1FB0"/>
    <w:rsid w:val="00FD4626"/>
    <w:rsid w:val="00FE4CBA"/>
    <w:rsid w:val="00FE5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B3F77"/>
  <w15:chartTrackingRefBased/>
  <w15:docId w15:val="{BC6CD3DE-F6F4-4291-A488-725CE1AF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CS Normal"/>
    <w:qFormat/>
    <w:rsid w:val="003264AF"/>
    <w:pPr>
      <w:spacing w:before="200" w:after="200" w:line="276" w:lineRule="auto"/>
      <w:jc w:val="both"/>
    </w:pPr>
    <w:rPr>
      <w:rFonts w:ascii="Arial" w:hAnsi="Arial"/>
    </w:rPr>
  </w:style>
  <w:style w:type="paragraph" w:styleId="Heading1">
    <w:name w:val="heading 1"/>
    <w:aliases w:val="RCS Heading 1"/>
    <w:basedOn w:val="Normal"/>
    <w:next w:val="BodyText"/>
    <w:link w:val="Heading1Char"/>
    <w:uiPriority w:val="9"/>
    <w:qFormat/>
    <w:rsid w:val="00AC61C4"/>
    <w:pPr>
      <w:keepNext/>
      <w:keepLines/>
      <w:spacing w:before="480"/>
      <w:outlineLvl w:val="0"/>
    </w:pPr>
    <w:rPr>
      <w:rFonts w:ascii="Georgia" w:eastAsiaTheme="majorEastAsia" w:hAnsi="Georgia" w:cstheme="majorBidi"/>
      <w:bCs/>
      <w:color w:val="49C5B1"/>
      <w:sz w:val="54"/>
      <w:szCs w:val="28"/>
    </w:rPr>
  </w:style>
  <w:style w:type="paragraph" w:styleId="Heading2">
    <w:name w:val="heading 2"/>
    <w:aliases w:val="RCS Intro"/>
    <w:basedOn w:val="BodyText"/>
    <w:next w:val="BodyText"/>
    <w:link w:val="Heading2Char"/>
    <w:uiPriority w:val="9"/>
    <w:unhideWhenUsed/>
    <w:qFormat/>
    <w:rsid w:val="00760FE9"/>
    <w:pPr>
      <w:keepNext/>
      <w:keepLines/>
      <w:spacing w:after="0"/>
      <w:outlineLvl w:val="1"/>
    </w:pPr>
    <w:rPr>
      <w:rFonts w:eastAsiaTheme="majorEastAsia" w:cstheme="majorBidi"/>
      <w:bCs/>
      <w:color w:val="000000" w:themeColor="text1"/>
      <w:sz w:val="32"/>
      <w:szCs w:val="26"/>
    </w:rPr>
  </w:style>
  <w:style w:type="paragraph" w:styleId="Heading3">
    <w:name w:val="heading 3"/>
    <w:basedOn w:val="Normal"/>
    <w:next w:val="Normal"/>
    <w:link w:val="Heading3Char"/>
    <w:uiPriority w:val="9"/>
    <w:unhideWhenUsed/>
    <w:rsid w:val="001F0C2F"/>
    <w:pPr>
      <w:keepNext/>
      <w:keepLines/>
      <w:outlineLvl w:val="2"/>
    </w:pPr>
    <w:rPr>
      <w:rFonts w:asciiTheme="majorHAnsi" w:eastAsiaTheme="majorEastAsia" w:hAnsiTheme="majorHAnsi" w:cstheme="majorBidi"/>
      <w:b/>
      <w:bCs/>
      <w:color w:val="4F81BD" w:themeColor="accent1"/>
    </w:rPr>
  </w:style>
  <w:style w:type="paragraph" w:styleId="Heading4">
    <w:name w:val="heading 4"/>
    <w:aliases w:val="RCS Sub Heading"/>
    <w:basedOn w:val="Heading2"/>
    <w:next w:val="BodyText"/>
    <w:link w:val="Heading4Char"/>
    <w:uiPriority w:val="9"/>
    <w:unhideWhenUsed/>
    <w:qFormat/>
    <w:rsid w:val="001F0C2F"/>
    <w:pPr>
      <w:outlineLvl w:val="3"/>
    </w:pPr>
    <w:rPr>
      <w:bCs w:val="0"/>
      <w:iCs/>
      <w:sz w:val="36"/>
    </w:rPr>
  </w:style>
  <w:style w:type="paragraph" w:styleId="Heading5">
    <w:name w:val="heading 5"/>
    <w:basedOn w:val="Normal"/>
    <w:next w:val="Normal"/>
    <w:link w:val="Heading5Char"/>
    <w:uiPriority w:val="9"/>
    <w:unhideWhenUsed/>
    <w:rsid w:val="001F0C2F"/>
    <w:pPr>
      <w:keepNext/>
      <w:keepLines/>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8F38D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F38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F38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860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C61C4"/>
    <w:pPr>
      <w:spacing w:line="240" w:lineRule="auto"/>
    </w:pPr>
    <w:rPr>
      <w:rFonts w:ascii="Arial" w:hAnsi="Arial"/>
    </w:rPr>
  </w:style>
  <w:style w:type="character" w:customStyle="1" w:styleId="Heading1Char">
    <w:name w:val="Heading 1 Char"/>
    <w:aliases w:val="RCS Heading 1 Char"/>
    <w:basedOn w:val="DefaultParagraphFont"/>
    <w:link w:val="Heading1"/>
    <w:uiPriority w:val="9"/>
    <w:rsid w:val="00AC61C4"/>
    <w:rPr>
      <w:rFonts w:ascii="Georgia" w:eastAsiaTheme="majorEastAsia" w:hAnsi="Georgia" w:cstheme="majorBidi"/>
      <w:bCs/>
      <w:color w:val="49C5B1"/>
      <w:sz w:val="54"/>
      <w:szCs w:val="28"/>
    </w:rPr>
  </w:style>
  <w:style w:type="paragraph" w:styleId="Subtitle">
    <w:name w:val="Subtitle"/>
    <w:aliases w:val="RCS Subtitle,Author"/>
    <w:basedOn w:val="Normal"/>
    <w:next w:val="Normal"/>
    <w:link w:val="SubtitleChar"/>
    <w:uiPriority w:val="11"/>
    <w:qFormat/>
    <w:rsid w:val="00E86091"/>
    <w:pPr>
      <w:numPr>
        <w:ilvl w:val="1"/>
      </w:numPr>
      <w:outlineLvl w:val="0"/>
    </w:pPr>
    <w:rPr>
      <w:rFonts w:eastAsiaTheme="majorEastAsia" w:cstheme="majorBidi"/>
      <w:b/>
      <w:iCs/>
      <w:color w:val="49C5B1"/>
      <w:spacing w:val="15"/>
      <w:szCs w:val="24"/>
    </w:rPr>
  </w:style>
  <w:style w:type="character" w:customStyle="1" w:styleId="SubtitleChar">
    <w:name w:val="Subtitle Char"/>
    <w:aliases w:val="RCS Subtitle Char,Author Char"/>
    <w:basedOn w:val="DefaultParagraphFont"/>
    <w:link w:val="Subtitle"/>
    <w:uiPriority w:val="11"/>
    <w:rsid w:val="00E86091"/>
    <w:rPr>
      <w:rFonts w:ascii="Arial" w:eastAsiaTheme="majorEastAsia" w:hAnsi="Arial" w:cstheme="majorBidi"/>
      <w:b/>
      <w:iCs/>
      <w:color w:val="49C5B1"/>
      <w:spacing w:val="15"/>
      <w:szCs w:val="24"/>
    </w:rPr>
  </w:style>
  <w:style w:type="character" w:customStyle="1" w:styleId="Heading2Char">
    <w:name w:val="Heading 2 Char"/>
    <w:aliases w:val="RCS Intro Char"/>
    <w:basedOn w:val="DefaultParagraphFont"/>
    <w:link w:val="Heading2"/>
    <w:uiPriority w:val="9"/>
    <w:rsid w:val="00760FE9"/>
    <w:rPr>
      <w:rFonts w:ascii="Arial" w:eastAsiaTheme="majorEastAsia" w:hAnsi="Arial" w:cstheme="majorBidi"/>
      <w:bCs/>
      <w:color w:val="000000" w:themeColor="text1"/>
      <w:sz w:val="32"/>
      <w:szCs w:val="26"/>
    </w:rPr>
  </w:style>
  <w:style w:type="character" w:styleId="SubtleEmphasis">
    <w:name w:val="Subtle Emphasis"/>
    <w:basedOn w:val="DefaultParagraphFont"/>
    <w:uiPriority w:val="19"/>
    <w:rsid w:val="00DA111B"/>
    <w:rPr>
      <w:i/>
      <w:iCs/>
      <w:color w:val="808080" w:themeColor="text1" w:themeTint="7F"/>
    </w:rPr>
  </w:style>
  <w:style w:type="paragraph" w:styleId="BodyText">
    <w:name w:val="Body Text"/>
    <w:basedOn w:val="Normal"/>
    <w:link w:val="BodyTextChar"/>
    <w:uiPriority w:val="99"/>
    <w:semiHidden/>
    <w:unhideWhenUsed/>
    <w:rsid w:val="00AC61C4"/>
    <w:pPr>
      <w:spacing w:after="120"/>
    </w:pPr>
  </w:style>
  <w:style w:type="character" w:customStyle="1" w:styleId="BodyTextChar">
    <w:name w:val="Body Text Char"/>
    <w:basedOn w:val="DefaultParagraphFont"/>
    <w:link w:val="BodyText"/>
    <w:uiPriority w:val="99"/>
    <w:semiHidden/>
    <w:rsid w:val="00AC61C4"/>
    <w:rPr>
      <w:rFonts w:ascii="Arial" w:hAnsi="Arial"/>
    </w:rPr>
  </w:style>
  <w:style w:type="character" w:styleId="Emphasis">
    <w:name w:val="Emphasis"/>
    <w:basedOn w:val="DefaultParagraphFont"/>
    <w:uiPriority w:val="20"/>
    <w:rsid w:val="00760FE9"/>
    <w:rPr>
      <w:i/>
      <w:iCs/>
    </w:rPr>
  </w:style>
  <w:style w:type="character" w:styleId="IntenseEmphasis">
    <w:name w:val="Intense Emphasis"/>
    <w:basedOn w:val="DefaultParagraphFont"/>
    <w:uiPriority w:val="21"/>
    <w:rsid w:val="00760FE9"/>
    <w:rPr>
      <w:b/>
      <w:bCs/>
      <w:i/>
      <w:iCs/>
      <w:color w:val="4F81BD" w:themeColor="accent1"/>
    </w:rPr>
  </w:style>
  <w:style w:type="paragraph" w:styleId="Title">
    <w:name w:val="Title"/>
    <w:basedOn w:val="Normal"/>
    <w:next w:val="Normal"/>
    <w:link w:val="TitleChar"/>
    <w:uiPriority w:val="10"/>
    <w:rsid w:val="00760F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0FE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F0C2F"/>
    <w:rPr>
      <w:rFonts w:asciiTheme="majorHAnsi" w:eastAsiaTheme="majorEastAsia" w:hAnsiTheme="majorHAnsi" w:cstheme="majorBidi"/>
      <w:b/>
      <w:bCs/>
      <w:color w:val="4F81BD" w:themeColor="accent1"/>
    </w:rPr>
  </w:style>
  <w:style w:type="character" w:customStyle="1" w:styleId="Heading4Char">
    <w:name w:val="Heading 4 Char"/>
    <w:aliases w:val="RCS Sub Heading Char"/>
    <w:basedOn w:val="DefaultParagraphFont"/>
    <w:link w:val="Heading4"/>
    <w:uiPriority w:val="9"/>
    <w:rsid w:val="001F0C2F"/>
    <w:rPr>
      <w:rFonts w:ascii="Arial" w:eastAsiaTheme="majorEastAsia" w:hAnsi="Arial" w:cstheme="majorBidi"/>
      <w:iCs/>
      <w:color w:val="000000" w:themeColor="text1"/>
      <w:sz w:val="36"/>
      <w:szCs w:val="26"/>
    </w:rPr>
  </w:style>
  <w:style w:type="character" w:customStyle="1" w:styleId="Heading5Char">
    <w:name w:val="Heading 5 Char"/>
    <w:basedOn w:val="DefaultParagraphFont"/>
    <w:link w:val="Heading5"/>
    <w:uiPriority w:val="9"/>
    <w:rsid w:val="001F0C2F"/>
    <w:rPr>
      <w:rFonts w:asciiTheme="majorHAnsi" w:eastAsiaTheme="majorEastAsia" w:hAnsiTheme="majorHAnsi" w:cstheme="majorBidi"/>
      <w:color w:val="243F60" w:themeColor="accent1" w:themeShade="7F"/>
    </w:rPr>
  </w:style>
  <w:style w:type="table" w:customStyle="1" w:styleId="RCStable">
    <w:name w:val="RCS table"/>
    <w:basedOn w:val="TableNormal"/>
    <w:uiPriority w:val="99"/>
    <w:rsid w:val="004C230E"/>
    <w:pPr>
      <w:spacing w:line="240" w:lineRule="auto"/>
    </w:pPr>
    <w:tblPr>
      <w:tblStyleRowBandSize w:val="1"/>
      <w:tblStyleColBandSize w:val="1"/>
      <w:tblBorders>
        <w:top w:val="single" w:sz="4" w:space="0" w:color="3071C3" w:themeColor="text2" w:themeTint="BF"/>
        <w:left w:val="single" w:sz="4" w:space="0" w:color="3071C3" w:themeColor="text2" w:themeTint="BF"/>
        <w:bottom w:val="single" w:sz="4" w:space="0" w:color="3071C3" w:themeColor="text2" w:themeTint="BF"/>
        <w:right w:val="single" w:sz="4" w:space="0" w:color="3071C3" w:themeColor="text2" w:themeTint="BF"/>
        <w:insideH w:val="single" w:sz="4" w:space="0" w:color="3071C3" w:themeColor="text2" w:themeTint="BF"/>
        <w:insideV w:val="single" w:sz="4" w:space="0" w:color="3071C3" w:themeColor="text2" w:themeTint="BF"/>
      </w:tblBorders>
    </w:tblPr>
    <w:tcPr>
      <w:shd w:val="clear" w:color="auto" w:fill="auto"/>
      <w:vAlign w:val="center"/>
    </w:tcPr>
    <w:tblStylePr w:type="firstRow">
      <w:rPr>
        <w:b/>
      </w:rPr>
      <w:tblPr/>
      <w:tcPr>
        <w:shd w:val="clear" w:color="auto" w:fill="49C5B1"/>
      </w:tcPr>
    </w:tblStylePr>
    <w:tblStylePr w:type="band1Horz">
      <w:tblPr/>
      <w:tcPr>
        <w:shd w:val="clear" w:color="auto" w:fill="E5E2D1" w:themeFill="background2" w:themeFillShade="F2"/>
      </w:tcPr>
    </w:tblStylePr>
  </w:style>
  <w:style w:type="table" w:styleId="TableGrid">
    <w:name w:val="Table Grid"/>
    <w:basedOn w:val="TableNormal"/>
    <w:uiPriority w:val="39"/>
    <w:rsid w:val="004C23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EC5ACC"/>
    <w:pPr>
      <w:ind w:left="720"/>
      <w:contextualSpacing/>
    </w:pPr>
  </w:style>
  <w:style w:type="character" w:styleId="CommentReference">
    <w:name w:val="annotation reference"/>
    <w:basedOn w:val="DefaultParagraphFont"/>
    <w:uiPriority w:val="99"/>
    <w:semiHidden/>
    <w:unhideWhenUsed/>
    <w:rsid w:val="00EC5ACC"/>
    <w:rPr>
      <w:sz w:val="16"/>
      <w:szCs w:val="16"/>
    </w:rPr>
  </w:style>
  <w:style w:type="paragraph" w:styleId="CommentText">
    <w:name w:val="annotation text"/>
    <w:basedOn w:val="Normal"/>
    <w:link w:val="CommentTextChar"/>
    <w:uiPriority w:val="99"/>
    <w:unhideWhenUsed/>
    <w:rsid w:val="00EC5ACC"/>
    <w:pPr>
      <w:spacing w:line="240" w:lineRule="auto"/>
    </w:pPr>
    <w:rPr>
      <w:sz w:val="20"/>
      <w:szCs w:val="20"/>
    </w:rPr>
  </w:style>
  <w:style w:type="character" w:customStyle="1" w:styleId="CommentTextChar">
    <w:name w:val="Comment Text Char"/>
    <w:basedOn w:val="DefaultParagraphFont"/>
    <w:link w:val="CommentText"/>
    <w:uiPriority w:val="99"/>
    <w:rsid w:val="00EC5A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5ACC"/>
    <w:rPr>
      <w:b/>
      <w:bCs/>
    </w:rPr>
  </w:style>
  <w:style w:type="character" w:customStyle="1" w:styleId="CommentSubjectChar">
    <w:name w:val="Comment Subject Char"/>
    <w:basedOn w:val="CommentTextChar"/>
    <w:link w:val="CommentSubject"/>
    <w:uiPriority w:val="99"/>
    <w:semiHidden/>
    <w:rsid w:val="00EC5ACC"/>
    <w:rPr>
      <w:rFonts w:ascii="Arial" w:hAnsi="Arial"/>
      <w:b/>
      <w:bCs/>
      <w:sz w:val="20"/>
      <w:szCs w:val="20"/>
    </w:rPr>
  </w:style>
  <w:style w:type="character" w:customStyle="1" w:styleId="Heading6Char">
    <w:name w:val="Heading 6 Char"/>
    <w:basedOn w:val="DefaultParagraphFont"/>
    <w:link w:val="Heading6"/>
    <w:uiPriority w:val="9"/>
    <w:rsid w:val="008F38D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8F38D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8F38DC"/>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7055CC"/>
    <w:pPr>
      <w:spacing w:line="240" w:lineRule="auto"/>
    </w:pPr>
    <w:rPr>
      <w:iCs/>
      <w:color w:val="1F497D" w:themeColor="text2"/>
      <w:sz w:val="18"/>
      <w:szCs w:val="18"/>
    </w:rPr>
  </w:style>
  <w:style w:type="paragraph" w:styleId="TOCHeading">
    <w:name w:val="TOC Heading"/>
    <w:basedOn w:val="Heading1"/>
    <w:next w:val="Normal"/>
    <w:uiPriority w:val="39"/>
    <w:unhideWhenUsed/>
    <w:qFormat/>
    <w:rsid w:val="002A28F4"/>
    <w:pPr>
      <w:spacing w:before="240"/>
      <w:outlineLvl w:val="9"/>
    </w:pPr>
    <w:rPr>
      <w:rFonts w:asciiTheme="majorHAnsi" w:hAnsiTheme="majorHAnsi"/>
      <w:bCs w:val="0"/>
      <w:color w:val="365F91" w:themeColor="accent1" w:themeShade="BF"/>
      <w:kern w:val="0"/>
      <w:sz w:val="32"/>
      <w:szCs w:val="32"/>
      <w:lang w:val="en-US"/>
      <w14:ligatures w14:val="none"/>
    </w:rPr>
  </w:style>
  <w:style w:type="paragraph" w:styleId="TOC1">
    <w:name w:val="toc 1"/>
    <w:basedOn w:val="Normal"/>
    <w:next w:val="Normal"/>
    <w:autoRedefine/>
    <w:uiPriority w:val="39"/>
    <w:unhideWhenUsed/>
    <w:rsid w:val="003264AF"/>
    <w:pPr>
      <w:tabs>
        <w:tab w:val="right" w:leader="dot" w:pos="9016"/>
      </w:tabs>
    </w:pPr>
  </w:style>
  <w:style w:type="paragraph" w:styleId="TOC2">
    <w:name w:val="toc 2"/>
    <w:basedOn w:val="Normal"/>
    <w:next w:val="Normal"/>
    <w:autoRedefine/>
    <w:uiPriority w:val="39"/>
    <w:unhideWhenUsed/>
    <w:rsid w:val="002A28F4"/>
    <w:pPr>
      <w:ind w:left="220"/>
    </w:pPr>
  </w:style>
  <w:style w:type="character" w:styleId="Hyperlink">
    <w:name w:val="Hyperlink"/>
    <w:basedOn w:val="DefaultParagraphFont"/>
    <w:uiPriority w:val="99"/>
    <w:unhideWhenUsed/>
    <w:rsid w:val="002A28F4"/>
    <w:rPr>
      <w:color w:val="0000FF" w:themeColor="hyperlink"/>
      <w:u w:val="single"/>
    </w:rPr>
  </w:style>
  <w:style w:type="paragraph" w:styleId="TOC3">
    <w:name w:val="toc 3"/>
    <w:basedOn w:val="Normal"/>
    <w:next w:val="Normal"/>
    <w:autoRedefine/>
    <w:uiPriority w:val="39"/>
    <w:unhideWhenUsed/>
    <w:rsid w:val="002A28F4"/>
    <w:pPr>
      <w:ind w:left="440"/>
    </w:pPr>
  </w:style>
  <w:style w:type="paragraph" w:styleId="Header">
    <w:name w:val="header"/>
    <w:basedOn w:val="Normal"/>
    <w:link w:val="HeaderChar"/>
    <w:uiPriority w:val="99"/>
    <w:unhideWhenUsed/>
    <w:rsid w:val="00D76CCF"/>
    <w:pPr>
      <w:tabs>
        <w:tab w:val="center" w:pos="4513"/>
        <w:tab w:val="right" w:pos="9026"/>
      </w:tabs>
      <w:spacing w:line="240" w:lineRule="auto"/>
    </w:pPr>
  </w:style>
  <w:style w:type="character" w:customStyle="1" w:styleId="HeaderChar">
    <w:name w:val="Header Char"/>
    <w:basedOn w:val="DefaultParagraphFont"/>
    <w:link w:val="Header"/>
    <w:uiPriority w:val="99"/>
    <w:rsid w:val="00D76CCF"/>
    <w:rPr>
      <w:rFonts w:ascii="Arial" w:hAnsi="Arial"/>
    </w:rPr>
  </w:style>
  <w:style w:type="paragraph" w:styleId="Footer">
    <w:name w:val="footer"/>
    <w:basedOn w:val="Normal"/>
    <w:link w:val="FooterChar"/>
    <w:uiPriority w:val="99"/>
    <w:unhideWhenUsed/>
    <w:rsid w:val="00D76CCF"/>
    <w:pPr>
      <w:tabs>
        <w:tab w:val="center" w:pos="4513"/>
        <w:tab w:val="right" w:pos="9026"/>
      </w:tabs>
      <w:spacing w:line="240" w:lineRule="auto"/>
    </w:pPr>
  </w:style>
  <w:style w:type="character" w:customStyle="1" w:styleId="FooterChar">
    <w:name w:val="Footer Char"/>
    <w:basedOn w:val="DefaultParagraphFont"/>
    <w:link w:val="Footer"/>
    <w:uiPriority w:val="99"/>
    <w:rsid w:val="00D76CCF"/>
    <w:rPr>
      <w:rFonts w:ascii="Arial" w:hAnsi="Arial"/>
    </w:rPr>
  </w:style>
  <w:style w:type="table" w:customStyle="1" w:styleId="TableGrid19">
    <w:name w:val="Table Grid19"/>
    <w:basedOn w:val="TableNormal"/>
    <w:next w:val="TableGrid"/>
    <w:uiPriority w:val="59"/>
    <w:rsid w:val="004C4A65"/>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C0043"/>
    <w:pPr>
      <w:spacing w:after="0"/>
    </w:pPr>
  </w:style>
  <w:style w:type="paragraph" w:styleId="IntenseQuote">
    <w:name w:val="Intense Quote"/>
    <w:basedOn w:val="Normal"/>
    <w:next w:val="Normal"/>
    <w:link w:val="IntenseQuoteChar"/>
    <w:uiPriority w:val="30"/>
    <w:rsid w:val="00E8609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86091"/>
    <w:rPr>
      <w:rFonts w:ascii="Arial" w:hAnsi="Arial"/>
      <w:i/>
      <w:iCs/>
      <w:color w:val="4F81BD" w:themeColor="accent1"/>
    </w:rPr>
  </w:style>
  <w:style w:type="character" w:styleId="SubtleReference">
    <w:name w:val="Subtle Reference"/>
    <w:basedOn w:val="DefaultParagraphFont"/>
    <w:uiPriority w:val="31"/>
    <w:rsid w:val="00E86091"/>
    <w:rPr>
      <w:smallCaps/>
      <w:color w:val="5A5A5A" w:themeColor="text1" w:themeTint="A5"/>
    </w:rPr>
  </w:style>
  <w:style w:type="character" w:styleId="IntenseReference">
    <w:name w:val="Intense Reference"/>
    <w:basedOn w:val="DefaultParagraphFont"/>
    <w:uiPriority w:val="32"/>
    <w:rsid w:val="00E86091"/>
    <w:rPr>
      <w:b/>
      <w:bCs/>
      <w:smallCaps/>
      <w:color w:val="4F81BD" w:themeColor="accent1"/>
      <w:spacing w:val="5"/>
    </w:rPr>
  </w:style>
  <w:style w:type="character" w:styleId="BookTitle">
    <w:name w:val="Book Title"/>
    <w:basedOn w:val="DefaultParagraphFont"/>
    <w:uiPriority w:val="33"/>
    <w:rsid w:val="00E86091"/>
    <w:rPr>
      <w:b/>
      <w:bCs/>
      <w:i/>
      <w:iCs/>
      <w:spacing w:val="5"/>
    </w:rPr>
  </w:style>
  <w:style w:type="character" w:customStyle="1" w:styleId="Heading9Char">
    <w:name w:val="Heading 9 Char"/>
    <w:basedOn w:val="DefaultParagraphFont"/>
    <w:link w:val="Heading9"/>
    <w:uiPriority w:val="9"/>
    <w:rsid w:val="00E86091"/>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352906"/>
    <w:rPr>
      <w:color w:val="800080" w:themeColor="followedHyperlink"/>
      <w:u w:val="single"/>
    </w:rPr>
  </w:style>
  <w:style w:type="character" w:customStyle="1" w:styleId="UnresolvedMention1">
    <w:name w:val="Unresolved Mention1"/>
    <w:basedOn w:val="DefaultParagraphFont"/>
    <w:uiPriority w:val="99"/>
    <w:semiHidden/>
    <w:unhideWhenUsed/>
    <w:rsid w:val="00726DF2"/>
    <w:rPr>
      <w:color w:val="605E5C"/>
      <w:shd w:val="clear" w:color="auto" w:fill="E1DFDD"/>
    </w:rPr>
  </w:style>
  <w:style w:type="character" w:styleId="PlaceholderText">
    <w:name w:val="Placeholder Text"/>
    <w:basedOn w:val="DefaultParagraphFont"/>
    <w:uiPriority w:val="99"/>
    <w:semiHidden/>
    <w:rsid w:val="00013898"/>
    <w:rPr>
      <w:color w:val="808080"/>
    </w:rPr>
  </w:style>
  <w:style w:type="paragraph" w:styleId="BalloonText">
    <w:name w:val="Balloon Text"/>
    <w:basedOn w:val="Normal"/>
    <w:link w:val="BalloonTextChar"/>
    <w:uiPriority w:val="99"/>
    <w:semiHidden/>
    <w:unhideWhenUsed/>
    <w:rsid w:val="00803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ABF"/>
    <w:rPr>
      <w:rFonts w:ascii="Segoe UI" w:hAnsi="Segoe UI" w:cs="Segoe UI"/>
      <w:sz w:val="18"/>
      <w:szCs w:val="18"/>
    </w:rPr>
  </w:style>
  <w:style w:type="paragraph" w:styleId="Revision">
    <w:name w:val="Revision"/>
    <w:hidden/>
    <w:uiPriority w:val="99"/>
    <w:semiHidden/>
    <w:rsid w:val="008755AD"/>
    <w:pPr>
      <w:spacing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091">
      <w:bodyDiv w:val="1"/>
      <w:marLeft w:val="0"/>
      <w:marRight w:val="0"/>
      <w:marTop w:val="0"/>
      <w:marBottom w:val="0"/>
      <w:divBdr>
        <w:top w:val="none" w:sz="0" w:space="0" w:color="auto"/>
        <w:left w:val="none" w:sz="0" w:space="0" w:color="auto"/>
        <w:bottom w:val="none" w:sz="0" w:space="0" w:color="auto"/>
        <w:right w:val="none" w:sz="0" w:space="0" w:color="auto"/>
      </w:divBdr>
      <w:divsChild>
        <w:div w:id="79955004">
          <w:marLeft w:val="640"/>
          <w:marRight w:val="0"/>
          <w:marTop w:val="0"/>
          <w:marBottom w:val="0"/>
          <w:divBdr>
            <w:top w:val="none" w:sz="0" w:space="0" w:color="auto"/>
            <w:left w:val="none" w:sz="0" w:space="0" w:color="auto"/>
            <w:bottom w:val="none" w:sz="0" w:space="0" w:color="auto"/>
            <w:right w:val="none" w:sz="0" w:space="0" w:color="auto"/>
          </w:divBdr>
        </w:div>
        <w:div w:id="2111002365">
          <w:marLeft w:val="640"/>
          <w:marRight w:val="0"/>
          <w:marTop w:val="0"/>
          <w:marBottom w:val="0"/>
          <w:divBdr>
            <w:top w:val="none" w:sz="0" w:space="0" w:color="auto"/>
            <w:left w:val="none" w:sz="0" w:space="0" w:color="auto"/>
            <w:bottom w:val="none" w:sz="0" w:space="0" w:color="auto"/>
            <w:right w:val="none" w:sz="0" w:space="0" w:color="auto"/>
          </w:divBdr>
        </w:div>
        <w:div w:id="1325157521">
          <w:marLeft w:val="640"/>
          <w:marRight w:val="0"/>
          <w:marTop w:val="0"/>
          <w:marBottom w:val="0"/>
          <w:divBdr>
            <w:top w:val="none" w:sz="0" w:space="0" w:color="auto"/>
            <w:left w:val="none" w:sz="0" w:space="0" w:color="auto"/>
            <w:bottom w:val="none" w:sz="0" w:space="0" w:color="auto"/>
            <w:right w:val="none" w:sz="0" w:space="0" w:color="auto"/>
          </w:divBdr>
        </w:div>
      </w:divsChild>
    </w:div>
    <w:div w:id="75370122">
      <w:bodyDiv w:val="1"/>
      <w:marLeft w:val="0"/>
      <w:marRight w:val="0"/>
      <w:marTop w:val="0"/>
      <w:marBottom w:val="0"/>
      <w:divBdr>
        <w:top w:val="none" w:sz="0" w:space="0" w:color="auto"/>
        <w:left w:val="none" w:sz="0" w:space="0" w:color="auto"/>
        <w:bottom w:val="none" w:sz="0" w:space="0" w:color="auto"/>
        <w:right w:val="none" w:sz="0" w:space="0" w:color="auto"/>
      </w:divBdr>
      <w:divsChild>
        <w:div w:id="1737896132">
          <w:marLeft w:val="640"/>
          <w:marRight w:val="0"/>
          <w:marTop w:val="0"/>
          <w:marBottom w:val="0"/>
          <w:divBdr>
            <w:top w:val="none" w:sz="0" w:space="0" w:color="auto"/>
            <w:left w:val="none" w:sz="0" w:space="0" w:color="auto"/>
            <w:bottom w:val="none" w:sz="0" w:space="0" w:color="auto"/>
            <w:right w:val="none" w:sz="0" w:space="0" w:color="auto"/>
          </w:divBdr>
        </w:div>
        <w:div w:id="1886796296">
          <w:marLeft w:val="640"/>
          <w:marRight w:val="0"/>
          <w:marTop w:val="0"/>
          <w:marBottom w:val="0"/>
          <w:divBdr>
            <w:top w:val="none" w:sz="0" w:space="0" w:color="auto"/>
            <w:left w:val="none" w:sz="0" w:space="0" w:color="auto"/>
            <w:bottom w:val="none" w:sz="0" w:space="0" w:color="auto"/>
            <w:right w:val="none" w:sz="0" w:space="0" w:color="auto"/>
          </w:divBdr>
        </w:div>
        <w:div w:id="1286040713">
          <w:marLeft w:val="640"/>
          <w:marRight w:val="0"/>
          <w:marTop w:val="0"/>
          <w:marBottom w:val="0"/>
          <w:divBdr>
            <w:top w:val="none" w:sz="0" w:space="0" w:color="auto"/>
            <w:left w:val="none" w:sz="0" w:space="0" w:color="auto"/>
            <w:bottom w:val="none" w:sz="0" w:space="0" w:color="auto"/>
            <w:right w:val="none" w:sz="0" w:space="0" w:color="auto"/>
          </w:divBdr>
        </w:div>
        <w:div w:id="1832332535">
          <w:marLeft w:val="640"/>
          <w:marRight w:val="0"/>
          <w:marTop w:val="0"/>
          <w:marBottom w:val="0"/>
          <w:divBdr>
            <w:top w:val="none" w:sz="0" w:space="0" w:color="auto"/>
            <w:left w:val="none" w:sz="0" w:space="0" w:color="auto"/>
            <w:bottom w:val="none" w:sz="0" w:space="0" w:color="auto"/>
            <w:right w:val="none" w:sz="0" w:space="0" w:color="auto"/>
          </w:divBdr>
        </w:div>
      </w:divsChild>
    </w:div>
    <w:div w:id="153768352">
      <w:bodyDiv w:val="1"/>
      <w:marLeft w:val="0"/>
      <w:marRight w:val="0"/>
      <w:marTop w:val="0"/>
      <w:marBottom w:val="0"/>
      <w:divBdr>
        <w:top w:val="none" w:sz="0" w:space="0" w:color="auto"/>
        <w:left w:val="none" w:sz="0" w:space="0" w:color="auto"/>
        <w:bottom w:val="none" w:sz="0" w:space="0" w:color="auto"/>
        <w:right w:val="none" w:sz="0" w:space="0" w:color="auto"/>
      </w:divBdr>
      <w:divsChild>
        <w:div w:id="590703930">
          <w:marLeft w:val="0"/>
          <w:marRight w:val="0"/>
          <w:marTop w:val="0"/>
          <w:marBottom w:val="0"/>
          <w:divBdr>
            <w:top w:val="none" w:sz="0" w:space="0" w:color="auto"/>
            <w:left w:val="none" w:sz="0" w:space="0" w:color="auto"/>
            <w:bottom w:val="none" w:sz="0" w:space="0" w:color="auto"/>
            <w:right w:val="none" w:sz="0" w:space="0" w:color="auto"/>
          </w:divBdr>
          <w:divsChild>
            <w:div w:id="1040472809">
              <w:marLeft w:val="0"/>
              <w:marRight w:val="0"/>
              <w:marTop w:val="0"/>
              <w:marBottom w:val="0"/>
              <w:divBdr>
                <w:top w:val="none" w:sz="0" w:space="0" w:color="auto"/>
                <w:left w:val="none" w:sz="0" w:space="0" w:color="auto"/>
                <w:bottom w:val="none" w:sz="0" w:space="0" w:color="auto"/>
                <w:right w:val="none" w:sz="0" w:space="0" w:color="auto"/>
              </w:divBdr>
            </w:div>
            <w:div w:id="1586180897">
              <w:marLeft w:val="0"/>
              <w:marRight w:val="0"/>
              <w:marTop w:val="0"/>
              <w:marBottom w:val="0"/>
              <w:divBdr>
                <w:top w:val="none" w:sz="0" w:space="0" w:color="auto"/>
                <w:left w:val="none" w:sz="0" w:space="0" w:color="auto"/>
                <w:bottom w:val="none" w:sz="0" w:space="0" w:color="auto"/>
                <w:right w:val="none" w:sz="0" w:space="0" w:color="auto"/>
              </w:divBdr>
              <w:divsChild>
                <w:div w:id="1824270631">
                  <w:marLeft w:val="0"/>
                  <w:marRight w:val="0"/>
                  <w:marTop w:val="0"/>
                  <w:marBottom w:val="0"/>
                  <w:divBdr>
                    <w:top w:val="none" w:sz="0" w:space="0" w:color="auto"/>
                    <w:left w:val="none" w:sz="0" w:space="0" w:color="auto"/>
                    <w:bottom w:val="none" w:sz="0" w:space="0" w:color="auto"/>
                    <w:right w:val="none" w:sz="0" w:space="0" w:color="auto"/>
                  </w:divBdr>
                  <w:divsChild>
                    <w:div w:id="621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5700">
          <w:marLeft w:val="0"/>
          <w:marRight w:val="0"/>
          <w:marTop w:val="0"/>
          <w:marBottom w:val="0"/>
          <w:divBdr>
            <w:top w:val="none" w:sz="0" w:space="0" w:color="auto"/>
            <w:left w:val="none" w:sz="0" w:space="0" w:color="auto"/>
            <w:bottom w:val="none" w:sz="0" w:space="0" w:color="auto"/>
            <w:right w:val="none" w:sz="0" w:space="0" w:color="auto"/>
          </w:divBdr>
          <w:divsChild>
            <w:div w:id="183247179">
              <w:marLeft w:val="0"/>
              <w:marRight w:val="0"/>
              <w:marTop w:val="0"/>
              <w:marBottom w:val="0"/>
              <w:divBdr>
                <w:top w:val="none" w:sz="0" w:space="0" w:color="auto"/>
                <w:left w:val="none" w:sz="0" w:space="0" w:color="auto"/>
                <w:bottom w:val="none" w:sz="0" w:space="0" w:color="auto"/>
                <w:right w:val="none" w:sz="0" w:space="0" w:color="auto"/>
              </w:divBdr>
              <w:divsChild>
                <w:div w:id="16559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6142">
      <w:bodyDiv w:val="1"/>
      <w:marLeft w:val="0"/>
      <w:marRight w:val="0"/>
      <w:marTop w:val="0"/>
      <w:marBottom w:val="0"/>
      <w:divBdr>
        <w:top w:val="none" w:sz="0" w:space="0" w:color="auto"/>
        <w:left w:val="none" w:sz="0" w:space="0" w:color="auto"/>
        <w:bottom w:val="none" w:sz="0" w:space="0" w:color="auto"/>
        <w:right w:val="none" w:sz="0" w:space="0" w:color="auto"/>
      </w:divBdr>
      <w:divsChild>
        <w:div w:id="951397359">
          <w:marLeft w:val="640"/>
          <w:marRight w:val="0"/>
          <w:marTop w:val="0"/>
          <w:marBottom w:val="0"/>
          <w:divBdr>
            <w:top w:val="none" w:sz="0" w:space="0" w:color="auto"/>
            <w:left w:val="none" w:sz="0" w:space="0" w:color="auto"/>
            <w:bottom w:val="none" w:sz="0" w:space="0" w:color="auto"/>
            <w:right w:val="none" w:sz="0" w:space="0" w:color="auto"/>
          </w:divBdr>
        </w:div>
        <w:div w:id="154878070">
          <w:marLeft w:val="640"/>
          <w:marRight w:val="0"/>
          <w:marTop w:val="0"/>
          <w:marBottom w:val="0"/>
          <w:divBdr>
            <w:top w:val="none" w:sz="0" w:space="0" w:color="auto"/>
            <w:left w:val="none" w:sz="0" w:space="0" w:color="auto"/>
            <w:bottom w:val="none" w:sz="0" w:space="0" w:color="auto"/>
            <w:right w:val="none" w:sz="0" w:space="0" w:color="auto"/>
          </w:divBdr>
        </w:div>
        <w:div w:id="71851807">
          <w:marLeft w:val="640"/>
          <w:marRight w:val="0"/>
          <w:marTop w:val="0"/>
          <w:marBottom w:val="0"/>
          <w:divBdr>
            <w:top w:val="none" w:sz="0" w:space="0" w:color="auto"/>
            <w:left w:val="none" w:sz="0" w:space="0" w:color="auto"/>
            <w:bottom w:val="none" w:sz="0" w:space="0" w:color="auto"/>
            <w:right w:val="none" w:sz="0" w:space="0" w:color="auto"/>
          </w:divBdr>
        </w:div>
        <w:div w:id="1584878595">
          <w:marLeft w:val="640"/>
          <w:marRight w:val="0"/>
          <w:marTop w:val="0"/>
          <w:marBottom w:val="0"/>
          <w:divBdr>
            <w:top w:val="none" w:sz="0" w:space="0" w:color="auto"/>
            <w:left w:val="none" w:sz="0" w:space="0" w:color="auto"/>
            <w:bottom w:val="none" w:sz="0" w:space="0" w:color="auto"/>
            <w:right w:val="none" w:sz="0" w:space="0" w:color="auto"/>
          </w:divBdr>
        </w:div>
      </w:divsChild>
    </w:div>
    <w:div w:id="275715666">
      <w:bodyDiv w:val="1"/>
      <w:marLeft w:val="0"/>
      <w:marRight w:val="0"/>
      <w:marTop w:val="0"/>
      <w:marBottom w:val="0"/>
      <w:divBdr>
        <w:top w:val="none" w:sz="0" w:space="0" w:color="auto"/>
        <w:left w:val="none" w:sz="0" w:space="0" w:color="auto"/>
        <w:bottom w:val="none" w:sz="0" w:space="0" w:color="auto"/>
        <w:right w:val="none" w:sz="0" w:space="0" w:color="auto"/>
      </w:divBdr>
    </w:div>
    <w:div w:id="294222368">
      <w:bodyDiv w:val="1"/>
      <w:marLeft w:val="0"/>
      <w:marRight w:val="0"/>
      <w:marTop w:val="0"/>
      <w:marBottom w:val="0"/>
      <w:divBdr>
        <w:top w:val="none" w:sz="0" w:space="0" w:color="auto"/>
        <w:left w:val="none" w:sz="0" w:space="0" w:color="auto"/>
        <w:bottom w:val="none" w:sz="0" w:space="0" w:color="auto"/>
        <w:right w:val="none" w:sz="0" w:space="0" w:color="auto"/>
      </w:divBdr>
      <w:divsChild>
        <w:div w:id="465584005">
          <w:marLeft w:val="640"/>
          <w:marRight w:val="0"/>
          <w:marTop w:val="0"/>
          <w:marBottom w:val="0"/>
          <w:divBdr>
            <w:top w:val="none" w:sz="0" w:space="0" w:color="auto"/>
            <w:left w:val="none" w:sz="0" w:space="0" w:color="auto"/>
            <w:bottom w:val="none" w:sz="0" w:space="0" w:color="auto"/>
            <w:right w:val="none" w:sz="0" w:space="0" w:color="auto"/>
          </w:divBdr>
        </w:div>
        <w:div w:id="1755278234">
          <w:marLeft w:val="640"/>
          <w:marRight w:val="0"/>
          <w:marTop w:val="0"/>
          <w:marBottom w:val="0"/>
          <w:divBdr>
            <w:top w:val="none" w:sz="0" w:space="0" w:color="auto"/>
            <w:left w:val="none" w:sz="0" w:space="0" w:color="auto"/>
            <w:bottom w:val="none" w:sz="0" w:space="0" w:color="auto"/>
            <w:right w:val="none" w:sz="0" w:space="0" w:color="auto"/>
          </w:divBdr>
        </w:div>
      </w:divsChild>
    </w:div>
    <w:div w:id="305555112">
      <w:bodyDiv w:val="1"/>
      <w:marLeft w:val="0"/>
      <w:marRight w:val="0"/>
      <w:marTop w:val="0"/>
      <w:marBottom w:val="0"/>
      <w:divBdr>
        <w:top w:val="none" w:sz="0" w:space="0" w:color="auto"/>
        <w:left w:val="none" w:sz="0" w:space="0" w:color="auto"/>
        <w:bottom w:val="none" w:sz="0" w:space="0" w:color="auto"/>
        <w:right w:val="none" w:sz="0" w:space="0" w:color="auto"/>
      </w:divBdr>
      <w:divsChild>
        <w:div w:id="552352408">
          <w:marLeft w:val="640"/>
          <w:marRight w:val="0"/>
          <w:marTop w:val="0"/>
          <w:marBottom w:val="0"/>
          <w:divBdr>
            <w:top w:val="none" w:sz="0" w:space="0" w:color="auto"/>
            <w:left w:val="none" w:sz="0" w:space="0" w:color="auto"/>
            <w:bottom w:val="none" w:sz="0" w:space="0" w:color="auto"/>
            <w:right w:val="none" w:sz="0" w:space="0" w:color="auto"/>
          </w:divBdr>
        </w:div>
        <w:div w:id="70782094">
          <w:marLeft w:val="640"/>
          <w:marRight w:val="0"/>
          <w:marTop w:val="0"/>
          <w:marBottom w:val="0"/>
          <w:divBdr>
            <w:top w:val="none" w:sz="0" w:space="0" w:color="auto"/>
            <w:left w:val="none" w:sz="0" w:space="0" w:color="auto"/>
            <w:bottom w:val="none" w:sz="0" w:space="0" w:color="auto"/>
            <w:right w:val="none" w:sz="0" w:space="0" w:color="auto"/>
          </w:divBdr>
        </w:div>
        <w:div w:id="482626726">
          <w:marLeft w:val="640"/>
          <w:marRight w:val="0"/>
          <w:marTop w:val="0"/>
          <w:marBottom w:val="0"/>
          <w:divBdr>
            <w:top w:val="none" w:sz="0" w:space="0" w:color="auto"/>
            <w:left w:val="none" w:sz="0" w:space="0" w:color="auto"/>
            <w:bottom w:val="none" w:sz="0" w:space="0" w:color="auto"/>
            <w:right w:val="none" w:sz="0" w:space="0" w:color="auto"/>
          </w:divBdr>
        </w:div>
        <w:div w:id="144662315">
          <w:marLeft w:val="640"/>
          <w:marRight w:val="0"/>
          <w:marTop w:val="0"/>
          <w:marBottom w:val="0"/>
          <w:divBdr>
            <w:top w:val="none" w:sz="0" w:space="0" w:color="auto"/>
            <w:left w:val="none" w:sz="0" w:space="0" w:color="auto"/>
            <w:bottom w:val="none" w:sz="0" w:space="0" w:color="auto"/>
            <w:right w:val="none" w:sz="0" w:space="0" w:color="auto"/>
          </w:divBdr>
        </w:div>
      </w:divsChild>
    </w:div>
    <w:div w:id="363485954">
      <w:bodyDiv w:val="1"/>
      <w:marLeft w:val="0"/>
      <w:marRight w:val="0"/>
      <w:marTop w:val="0"/>
      <w:marBottom w:val="0"/>
      <w:divBdr>
        <w:top w:val="none" w:sz="0" w:space="0" w:color="auto"/>
        <w:left w:val="none" w:sz="0" w:space="0" w:color="auto"/>
        <w:bottom w:val="none" w:sz="0" w:space="0" w:color="auto"/>
        <w:right w:val="none" w:sz="0" w:space="0" w:color="auto"/>
      </w:divBdr>
      <w:divsChild>
        <w:div w:id="1268922669">
          <w:marLeft w:val="640"/>
          <w:marRight w:val="0"/>
          <w:marTop w:val="0"/>
          <w:marBottom w:val="0"/>
          <w:divBdr>
            <w:top w:val="none" w:sz="0" w:space="0" w:color="auto"/>
            <w:left w:val="none" w:sz="0" w:space="0" w:color="auto"/>
            <w:bottom w:val="none" w:sz="0" w:space="0" w:color="auto"/>
            <w:right w:val="none" w:sz="0" w:space="0" w:color="auto"/>
          </w:divBdr>
        </w:div>
        <w:div w:id="240255192">
          <w:marLeft w:val="640"/>
          <w:marRight w:val="0"/>
          <w:marTop w:val="0"/>
          <w:marBottom w:val="0"/>
          <w:divBdr>
            <w:top w:val="none" w:sz="0" w:space="0" w:color="auto"/>
            <w:left w:val="none" w:sz="0" w:space="0" w:color="auto"/>
            <w:bottom w:val="none" w:sz="0" w:space="0" w:color="auto"/>
            <w:right w:val="none" w:sz="0" w:space="0" w:color="auto"/>
          </w:divBdr>
        </w:div>
        <w:div w:id="1950314006">
          <w:marLeft w:val="640"/>
          <w:marRight w:val="0"/>
          <w:marTop w:val="0"/>
          <w:marBottom w:val="0"/>
          <w:divBdr>
            <w:top w:val="none" w:sz="0" w:space="0" w:color="auto"/>
            <w:left w:val="none" w:sz="0" w:space="0" w:color="auto"/>
            <w:bottom w:val="none" w:sz="0" w:space="0" w:color="auto"/>
            <w:right w:val="none" w:sz="0" w:space="0" w:color="auto"/>
          </w:divBdr>
        </w:div>
        <w:div w:id="1985963963">
          <w:marLeft w:val="640"/>
          <w:marRight w:val="0"/>
          <w:marTop w:val="0"/>
          <w:marBottom w:val="0"/>
          <w:divBdr>
            <w:top w:val="none" w:sz="0" w:space="0" w:color="auto"/>
            <w:left w:val="none" w:sz="0" w:space="0" w:color="auto"/>
            <w:bottom w:val="none" w:sz="0" w:space="0" w:color="auto"/>
            <w:right w:val="none" w:sz="0" w:space="0" w:color="auto"/>
          </w:divBdr>
        </w:div>
      </w:divsChild>
    </w:div>
    <w:div w:id="432365993">
      <w:bodyDiv w:val="1"/>
      <w:marLeft w:val="0"/>
      <w:marRight w:val="0"/>
      <w:marTop w:val="0"/>
      <w:marBottom w:val="0"/>
      <w:divBdr>
        <w:top w:val="none" w:sz="0" w:space="0" w:color="auto"/>
        <w:left w:val="none" w:sz="0" w:space="0" w:color="auto"/>
        <w:bottom w:val="none" w:sz="0" w:space="0" w:color="auto"/>
        <w:right w:val="none" w:sz="0" w:space="0" w:color="auto"/>
      </w:divBdr>
    </w:div>
    <w:div w:id="488791439">
      <w:bodyDiv w:val="1"/>
      <w:marLeft w:val="0"/>
      <w:marRight w:val="0"/>
      <w:marTop w:val="0"/>
      <w:marBottom w:val="0"/>
      <w:divBdr>
        <w:top w:val="none" w:sz="0" w:space="0" w:color="auto"/>
        <w:left w:val="none" w:sz="0" w:space="0" w:color="auto"/>
        <w:bottom w:val="none" w:sz="0" w:space="0" w:color="auto"/>
        <w:right w:val="none" w:sz="0" w:space="0" w:color="auto"/>
      </w:divBdr>
    </w:div>
    <w:div w:id="498470712">
      <w:bodyDiv w:val="1"/>
      <w:marLeft w:val="0"/>
      <w:marRight w:val="0"/>
      <w:marTop w:val="0"/>
      <w:marBottom w:val="0"/>
      <w:divBdr>
        <w:top w:val="none" w:sz="0" w:space="0" w:color="auto"/>
        <w:left w:val="none" w:sz="0" w:space="0" w:color="auto"/>
        <w:bottom w:val="none" w:sz="0" w:space="0" w:color="auto"/>
        <w:right w:val="none" w:sz="0" w:space="0" w:color="auto"/>
      </w:divBdr>
    </w:div>
    <w:div w:id="521212712">
      <w:bodyDiv w:val="1"/>
      <w:marLeft w:val="0"/>
      <w:marRight w:val="0"/>
      <w:marTop w:val="0"/>
      <w:marBottom w:val="0"/>
      <w:divBdr>
        <w:top w:val="none" w:sz="0" w:space="0" w:color="auto"/>
        <w:left w:val="none" w:sz="0" w:space="0" w:color="auto"/>
        <w:bottom w:val="none" w:sz="0" w:space="0" w:color="auto"/>
        <w:right w:val="none" w:sz="0" w:space="0" w:color="auto"/>
      </w:divBdr>
      <w:divsChild>
        <w:div w:id="625546893">
          <w:marLeft w:val="640"/>
          <w:marRight w:val="0"/>
          <w:marTop w:val="0"/>
          <w:marBottom w:val="0"/>
          <w:divBdr>
            <w:top w:val="none" w:sz="0" w:space="0" w:color="auto"/>
            <w:left w:val="none" w:sz="0" w:space="0" w:color="auto"/>
            <w:bottom w:val="none" w:sz="0" w:space="0" w:color="auto"/>
            <w:right w:val="none" w:sz="0" w:space="0" w:color="auto"/>
          </w:divBdr>
        </w:div>
        <w:div w:id="661470430">
          <w:marLeft w:val="640"/>
          <w:marRight w:val="0"/>
          <w:marTop w:val="0"/>
          <w:marBottom w:val="0"/>
          <w:divBdr>
            <w:top w:val="none" w:sz="0" w:space="0" w:color="auto"/>
            <w:left w:val="none" w:sz="0" w:space="0" w:color="auto"/>
            <w:bottom w:val="none" w:sz="0" w:space="0" w:color="auto"/>
            <w:right w:val="none" w:sz="0" w:space="0" w:color="auto"/>
          </w:divBdr>
        </w:div>
      </w:divsChild>
    </w:div>
    <w:div w:id="620376699">
      <w:bodyDiv w:val="1"/>
      <w:marLeft w:val="0"/>
      <w:marRight w:val="0"/>
      <w:marTop w:val="0"/>
      <w:marBottom w:val="0"/>
      <w:divBdr>
        <w:top w:val="none" w:sz="0" w:space="0" w:color="auto"/>
        <w:left w:val="none" w:sz="0" w:space="0" w:color="auto"/>
        <w:bottom w:val="none" w:sz="0" w:space="0" w:color="auto"/>
        <w:right w:val="none" w:sz="0" w:space="0" w:color="auto"/>
      </w:divBdr>
      <w:divsChild>
        <w:div w:id="1565793741">
          <w:marLeft w:val="640"/>
          <w:marRight w:val="0"/>
          <w:marTop w:val="0"/>
          <w:marBottom w:val="0"/>
          <w:divBdr>
            <w:top w:val="none" w:sz="0" w:space="0" w:color="auto"/>
            <w:left w:val="none" w:sz="0" w:space="0" w:color="auto"/>
            <w:bottom w:val="none" w:sz="0" w:space="0" w:color="auto"/>
            <w:right w:val="none" w:sz="0" w:space="0" w:color="auto"/>
          </w:divBdr>
        </w:div>
        <w:div w:id="1451900173">
          <w:marLeft w:val="640"/>
          <w:marRight w:val="0"/>
          <w:marTop w:val="0"/>
          <w:marBottom w:val="0"/>
          <w:divBdr>
            <w:top w:val="none" w:sz="0" w:space="0" w:color="auto"/>
            <w:left w:val="none" w:sz="0" w:space="0" w:color="auto"/>
            <w:bottom w:val="none" w:sz="0" w:space="0" w:color="auto"/>
            <w:right w:val="none" w:sz="0" w:space="0" w:color="auto"/>
          </w:divBdr>
        </w:div>
        <w:div w:id="944115695">
          <w:marLeft w:val="640"/>
          <w:marRight w:val="0"/>
          <w:marTop w:val="0"/>
          <w:marBottom w:val="0"/>
          <w:divBdr>
            <w:top w:val="none" w:sz="0" w:space="0" w:color="auto"/>
            <w:left w:val="none" w:sz="0" w:space="0" w:color="auto"/>
            <w:bottom w:val="none" w:sz="0" w:space="0" w:color="auto"/>
            <w:right w:val="none" w:sz="0" w:space="0" w:color="auto"/>
          </w:divBdr>
        </w:div>
        <w:div w:id="1456942672">
          <w:marLeft w:val="640"/>
          <w:marRight w:val="0"/>
          <w:marTop w:val="0"/>
          <w:marBottom w:val="0"/>
          <w:divBdr>
            <w:top w:val="none" w:sz="0" w:space="0" w:color="auto"/>
            <w:left w:val="none" w:sz="0" w:space="0" w:color="auto"/>
            <w:bottom w:val="none" w:sz="0" w:space="0" w:color="auto"/>
            <w:right w:val="none" w:sz="0" w:space="0" w:color="auto"/>
          </w:divBdr>
        </w:div>
        <w:div w:id="1180780363">
          <w:marLeft w:val="640"/>
          <w:marRight w:val="0"/>
          <w:marTop w:val="0"/>
          <w:marBottom w:val="0"/>
          <w:divBdr>
            <w:top w:val="none" w:sz="0" w:space="0" w:color="auto"/>
            <w:left w:val="none" w:sz="0" w:space="0" w:color="auto"/>
            <w:bottom w:val="none" w:sz="0" w:space="0" w:color="auto"/>
            <w:right w:val="none" w:sz="0" w:space="0" w:color="auto"/>
          </w:divBdr>
        </w:div>
        <w:div w:id="317997537">
          <w:marLeft w:val="640"/>
          <w:marRight w:val="0"/>
          <w:marTop w:val="0"/>
          <w:marBottom w:val="0"/>
          <w:divBdr>
            <w:top w:val="none" w:sz="0" w:space="0" w:color="auto"/>
            <w:left w:val="none" w:sz="0" w:space="0" w:color="auto"/>
            <w:bottom w:val="none" w:sz="0" w:space="0" w:color="auto"/>
            <w:right w:val="none" w:sz="0" w:space="0" w:color="auto"/>
          </w:divBdr>
        </w:div>
        <w:div w:id="2038852229">
          <w:marLeft w:val="640"/>
          <w:marRight w:val="0"/>
          <w:marTop w:val="0"/>
          <w:marBottom w:val="0"/>
          <w:divBdr>
            <w:top w:val="none" w:sz="0" w:space="0" w:color="auto"/>
            <w:left w:val="none" w:sz="0" w:space="0" w:color="auto"/>
            <w:bottom w:val="none" w:sz="0" w:space="0" w:color="auto"/>
            <w:right w:val="none" w:sz="0" w:space="0" w:color="auto"/>
          </w:divBdr>
        </w:div>
      </w:divsChild>
    </w:div>
    <w:div w:id="629211457">
      <w:bodyDiv w:val="1"/>
      <w:marLeft w:val="0"/>
      <w:marRight w:val="0"/>
      <w:marTop w:val="0"/>
      <w:marBottom w:val="0"/>
      <w:divBdr>
        <w:top w:val="none" w:sz="0" w:space="0" w:color="auto"/>
        <w:left w:val="none" w:sz="0" w:space="0" w:color="auto"/>
        <w:bottom w:val="none" w:sz="0" w:space="0" w:color="auto"/>
        <w:right w:val="none" w:sz="0" w:space="0" w:color="auto"/>
      </w:divBdr>
      <w:divsChild>
        <w:div w:id="1020548502">
          <w:marLeft w:val="640"/>
          <w:marRight w:val="0"/>
          <w:marTop w:val="0"/>
          <w:marBottom w:val="0"/>
          <w:divBdr>
            <w:top w:val="none" w:sz="0" w:space="0" w:color="auto"/>
            <w:left w:val="none" w:sz="0" w:space="0" w:color="auto"/>
            <w:bottom w:val="none" w:sz="0" w:space="0" w:color="auto"/>
            <w:right w:val="none" w:sz="0" w:space="0" w:color="auto"/>
          </w:divBdr>
        </w:div>
        <w:div w:id="1992440687">
          <w:marLeft w:val="640"/>
          <w:marRight w:val="0"/>
          <w:marTop w:val="0"/>
          <w:marBottom w:val="0"/>
          <w:divBdr>
            <w:top w:val="none" w:sz="0" w:space="0" w:color="auto"/>
            <w:left w:val="none" w:sz="0" w:space="0" w:color="auto"/>
            <w:bottom w:val="none" w:sz="0" w:space="0" w:color="auto"/>
            <w:right w:val="none" w:sz="0" w:space="0" w:color="auto"/>
          </w:divBdr>
        </w:div>
        <w:div w:id="1003631783">
          <w:marLeft w:val="640"/>
          <w:marRight w:val="0"/>
          <w:marTop w:val="0"/>
          <w:marBottom w:val="0"/>
          <w:divBdr>
            <w:top w:val="none" w:sz="0" w:space="0" w:color="auto"/>
            <w:left w:val="none" w:sz="0" w:space="0" w:color="auto"/>
            <w:bottom w:val="none" w:sz="0" w:space="0" w:color="auto"/>
            <w:right w:val="none" w:sz="0" w:space="0" w:color="auto"/>
          </w:divBdr>
        </w:div>
        <w:div w:id="265695630">
          <w:marLeft w:val="640"/>
          <w:marRight w:val="0"/>
          <w:marTop w:val="0"/>
          <w:marBottom w:val="0"/>
          <w:divBdr>
            <w:top w:val="none" w:sz="0" w:space="0" w:color="auto"/>
            <w:left w:val="none" w:sz="0" w:space="0" w:color="auto"/>
            <w:bottom w:val="none" w:sz="0" w:space="0" w:color="auto"/>
            <w:right w:val="none" w:sz="0" w:space="0" w:color="auto"/>
          </w:divBdr>
        </w:div>
      </w:divsChild>
    </w:div>
    <w:div w:id="793140140">
      <w:bodyDiv w:val="1"/>
      <w:marLeft w:val="0"/>
      <w:marRight w:val="0"/>
      <w:marTop w:val="0"/>
      <w:marBottom w:val="0"/>
      <w:divBdr>
        <w:top w:val="none" w:sz="0" w:space="0" w:color="auto"/>
        <w:left w:val="none" w:sz="0" w:space="0" w:color="auto"/>
        <w:bottom w:val="none" w:sz="0" w:space="0" w:color="auto"/>
        <w:right w:val="none" w:sz="0" w:space="0" w:color="auto"/>
      </w:divBdr>
    </w:div>
    <w:div w:id="941257641">
      <w:bodyDiv w:val="1"/>
      <w:marLeft w:val="0"/>
      <w:marRight w:val="0"/>
      <w:marTop w:val="0"/>
      <w:marBottom w:val="0"/>
      <w:divBdr>
        <w:top w:val="none" w:sz="0" w:space="0" w:color="auto"/>
        <w:left w:val="none" w:sz="0" w:space="0" w:color="auto"/>
        <w:bottom w:val="none" w:sz="0" w:space="0" w:color="auto"/>
        <w:right w:val="none" w:sz="0" w:space="0" w:color="auto"/>
      </w:divBdr>
    </w:div>
    <w:div w:id="1017003242">
      <w:bodyDiv w:val="1"/>
      <w:marLeft w:val="0"/>
      <w:marRight w:val="0"/>
      <w:marTop w:val="0"/>
      <w:marBottom w:val="0"/>
      <w:divBdr>
        <w:top w:val="none" w:sz="0" w:space="0" w:color="auto"/>
        <w:left w:val="none" w:sz="0" w:space="0" w:color="auto"/>
        <w:bottom w:val="none" w:sz="0" w:space="0" w:color="auto"/>
        <w:right w:val="none" w:sz="0" w:space="0" w:color="auto"/>
      </w:divBdr>
      <w:divsChild>
        <w:div w:id="38286175">
          <w:marLeft w:val="640"/>
          <w:marRight w:val="0"/>
          <w:marTop w:val="0"/>
          <w:marBottom w:val="0"/>
          <w:divBdr>
            <w:top w:val="none" w:sz="0" w:space="0" w:color="auto"/>
            <w:left w:val="none" w:sz="0" w:space="0" w:color="auto"/>
            <w:bottom w:val="none" w:sz="0" w:space="0" w:color="auto"/>
            <w:right w:val="none" w:sz="0" w:space="0" w:color="auto"/>
          </w:divBdr>
        </w:div>
        <w:div w:id="1352796904">
          <w:marLeft w:val="640"/>
          <w:marRight w:val="0"/>
          <w:marTop w:val="0"/>
          <w:marBottom w:val="0"/>
          <w:divBdr>
            <w:top w:val="none" w:sz="0" w:space="0" w:color="auto"/>
            <w:left w:val="none" w:sz="0" w:space="0" w:color="auto"/>
            <w:bottom w:val="none" w:sz="0" w:space="0" w:color="auto"/>
            <w:right w:val="none" w:sz="0" w:space="0" w:color="auto"/>
          </w:divBdr>
        </w:div>
        <w:div w:id="1591966927">
          <w:marLeft w:val="640"/>
          <w:marRight w:val="0"/>
          <w:marTop w:val="0"/>
          <w:marBottom w:val="0"/>
          <w:divBdr>
            <w:top w:val="none" w:sz="0" w:space="0" w:color="auto"/>
            <w:left w:val="none" w:sz="0" w:space="0" w:color="auto"/>
            <w:bottom w:val="none" w:sz="0" w:space="0" w:color="auto"/>
            <w:right w:val="none" w:sz="0" w:space="0" w:color="auto"/>
          </w:divBdr>
        </w:div>
        <w:div w:id="1033186085">
          <w:marLeft w:val="640"/>
          <w:marRight w:val="0"/>
          <w:marTop w:val="0"/>
          <w:marBottom w:val="0"/>
          <w:divBdr>
            <w:top w:val="none" w:sz="0" w:space="0" w:color="auto"/>
            <w:left w:val="none" w:sz="0" w:space="0" w:color="auto"/>
            <w:bottom w:val="none" w:sz="0" w:space="0" w:color="auto"/>
            <w:right w:val="none" w:sz="0" w:space="0" w:color="auto"/>
          </w:divBdr>
        </w:div>
      </w:divsChild>
    </w:div>
    <w:div w:id="1033918658">
      <w:bodyDiv w:val="1"/>
      <w:marLeft w:val="0"/>
      <w:marRight w:val="0"/>
      <w:marTop w:val="0"/>
      <w:marBottom w:val="0"/>
      <w:divBdr>
        <w:top w:val="none" w:sz="0" w:space="0" w:color="auto"/>
        <w:left w:val="none" w:sz="0" w:space="0" w:color="auto"/>
        <w:bottom w:val="none" w:sz="0" w:space="0" w:color="auto"/>
        <w:right w:val="none" w:sz="0" w:space="0" w:color="auto"/>
      </w:divBdr>
    </w:div>
    <w:div w:id="1053384582">
      <w:bodyDiv w:val="1"/>
      <w:marLeft w:val="0"/>
      <w:marRight w:val="0"/>
      <w:marTop w:val="0"/>
      <w:marBottom w:val="0"/>
      <w:divBdr>
        <w:top w:val="none" w:sz="0" w:space="0" w:color="auto"/>
        <w:left w:val="none" w:sz="0" w:space="0" w:color="auto"/>
        <w:bottom w:val="none" w:sz="0" w:space="0" w:color="auto"/>
        <w:right w:val="none" w:sz="0" w:space="0" w:color="auto"/>
      </w:divBdr>
    </w:div>
    <w:div w:id="1134833994">
      <w:bodyDiv w:val="1"/>
      <w:marLeft w:val="0"/>
      <w:marRight w:val="0"/>
      <w:marTop w:val="0"/>
      <w:marBottom w:val="0"/>
      <w:divBdr>
        <w:top w:val="none" w:sz="0" w:space="0" w:color="auto"/>
        <w:left w:val="none" w:sz="0" w:space="0" w:color="auto"/>
        <w:bottom w:val="none" w:sz="0" w:space="0" w:color="auto"/>
        <w:right w:val="none" w:sz="0" w:space="0" w:color="auto"/>
      </w:divBdr>
      <w:divsChild>
        <w:div w:id="1221483171">
          <w:marLeft w:val="640"/>
          <w:marRight w:val="0"/>
          <w:marTop w:val="0"/>
          <w:marBottom w:val="0"/>
          <w:divBdr>
            <w:top w:val="none" w:sz="0" w:space="0" w:color="auto"/>
            <w:left w:val="none" w:sz="0" w:space="0" w:color="auto"/>
            <w:bottom w:val="none" w:sz="0" w:space="0" w:color="auto"/>
            <w:right w:val="none" w:sz="0" w:space="0" w:color="auto"/>
          </w:divBdr>
        </w:div>
        <w:div w:id="1321618867">
          <w:marLeft w:val="640"/>
          <w:marRight w:val="0"/>
          <w:marTop w:val="0"/>
          <w:marBottom w:val="0"/>
          <w:divBdr>
            <w:top w:val="none" w:sz="0" w:space="0" w:color="auto"/>
            <w:left w:val="none" w:sz="0" w:space="0" w:color="auto"/>
            <w:bottom w:val="none" w:sz="0" w:space="0" w:color="auto"/>
            <w:right w:val="none" w:sz="0" w:space="0" w:color="auto"/>
          </w:divBdr>
        </w:div>
        <w:div w:id="1694266499">
          <w:marLeft w:val="640"/>
          <w:marRight w:val="0"/>
          <w:marTop w:val="0"/>
          <w:marBottom w:val="0"/>
          <w:divBdr>
            <w:top w:val="none" w:sz="0" w:space="0" w:color="auto"/>
            <w:left w:val="none" w:sz="0" w:space="0" w:color="auto"/>
            <w:bottom w:val="none" w:sz="0" w:space="0" w:color="auto"/>
            <w:right w:val="none" w:sz="0" w:space="0" w:color="auto"/>
          </w:divBdr>
        </w:div>
        <w:div w:id="1962882073">
          <w:marLeft w:val="640"/>
          <w:marRight w:val="0"/>
          <w:marTop w:val="0"/>
          <w:marBottom w:val="0"/>
          <w:divBdr>
            <w:top w:val="none" w:sz="0" w:space="0" w:color="auto"/>
            <w:left w:val="none" w:sz="0" w:space="0" w:color="auto"/>
            <w:bottom w:val="none" w:sz="0" w:space="0" w:color="auto"/>
            <w:right w:val="none" w:sz="0" w:space="0" w:color="auto"/>
          </w:divBdr>
        </w:div>
      </w:divsChild>
    </w:div>
    <w:div w:id="1250313665">
      <w:bodyDiv w:val="1"/>
      <w:marLeft w:val="0"/>
      <w:marRight w:val="0"/>
      <w:marTop w:val="0"/>
      <w:marBottom w:val="0"/>
      <w:divBdr>
        <w:top w:val="none" w:sz="0" w:space="0" w:color="auto"/>
        <w:left w:val="none" w:sz="0" w:space="0" w:color="auto"/>
        <w:bottom w:val="none" w:sz="0" w:space="0" w:color="auto"/>
        <w:right w:val="none" w:sz="0" w:space="0" w:color="auto"/>
      </w:divBdr>
    </w:div>
    <w:div w:id="1299532937">
      <w:bodyDiv w:val="1"/>
      <w:marLeft w:val="0"/>
      <w:marRight w:val="0"/>
      <w:marTop w:val="0"/>
      <w:marBottom w:val="0"/>
      <w:divBdr>
        <w:top w:val="none" w:sz="0" w:space="0" w:color="auto"/>
        <w:left w:val="none" w:sz="0" w:space="0" w:color="auto"/>
        <w:bottom w:val="none" w:sz="0" w:space="0" w:color="auto"/>
        <w:right w:val="none" w:sz="0" w:space="0" w:color="auto"/>
      </w:divBdr>
      <w:divsChild>
        <w:div w:id="2146461016">
          <w:marLeft w:val="640"/>
          <w:marRight w:val="0"/>
          <w:marTop w:val="0"/>
          <w:marBottom w:val="0"/>
          <w:divBdr>
            <w:top w:val="none" w:sz="0" w:space="0" w:color="auto"/>
            <w:left w:val="none" w:sz="0" w:space="0" w:color="auto"/>
            <w:bottom w:val="none" w:sz="0" w:space="0" w:color="auto"/>
            <w:right w:val="none" w:sz="0" w:space="0" w:color="auto"/>
          </w:divBdr>
        </w:div>
        <w:div w:id="1963340781">
          <w:marLeft w:val="640"/>
          <w:marRight w:val="0"/>
          <w:marTop w:val="0"/>
          <w:marBottom w:val="0"/>
          <w:divBdr>
            <w:top w:val="none" w:sz="0" w:space="0" w:color="auto"/>
            <w:left w:val="none" w:sz="0" w:space="0" w:color="auto"/>
            <w:bottom w:val="none" w:sz="0" w:space="0" w:color="auto"/>
            <w:right w:val="none" w:sz="0" w:space="0" w:color="auto"/>
          </w:divBdr>
        </w:div>
        <w:div w:id="726681143">
          <w:marLeft w:val="640"/>
          <w:marRight w:val="0"/>
          <w:marTop w:val="0"/>
          <w:marBottom w:val="0"/>
          <w:divBdr>
            <w:top w:val="none" w:sz="0" w:space="0" w:color="auto"/>
            <w:left w:val="none" w:sz="0" w:space="0" w:color="auto"/>
            <w:bottom w:val="none" w:sz="0" w:space="0" w:color="auto"/>
            <w:right w:val="none" w:sz="0" w:space="0" w:color="auto"/>
          </w:divBdr>
        </w:div>
      </w:divsChild>
    </w:div>
    <w:div w:id="1383794908">
      <w:bodyDiv w:val="1"/>
      <w:marLeft w:val="0"/>
      <w:marRight w:val="0"/>
      <w:marTop w:val="0"/>
      <w:marBottom w:val="0"/>
      <w:divBdr>
        <w:top w:val="none" w:sz="0" w:space="0" w:color="auto"/>
        <w:left w:val="none" w:sz="0" w:space="0" w:color="auto"/>
        <w:bottom w:val="none" w:sz="0" w:space="0" w:color="auto"/>
        <w:right w:val="none" w:sz="0" w:space="0" w:color="auto"/>
      </w:divBdr>
    </w:div>
    <w:div w:id="1422482715">
      <w:bodyDiv w:val="1"/>
      <w:marLeft w:val="0"/>
      <w:marRight w:val="0"/>
      <w:marTop w:val="0"/>
      <w:marBottom w:val="0"/>
      <w:divBdr>
        <w:top w:val="none" w:sz="0" w:space="0" w:color="auto"/>
        <w:left w:val="none" w:sz="0" w:space="0" w:color="auto"/>
        <w:bottom w:val="none" w:sz="0" w:space="0" w:color="auto"/>
        <w:right w:val="none" w:sz="0" w:space="0" w:color="auto"/>
      </w:divBdr>
      <w:divsChild>
        <w:div w:id="1487210479">
          <w:marLeft w:val="640"/>
          <w:marRight w:val="0"/>
          <w:marTop w:val="0"/>
          <w:marBottom w:val="0"/>
          <w:divBdr>
            <w:top w:val="none" w:sz="0" w:space="0" w:color="auto"/>
            <w:left w:val="none" w:sz="0" w:space="0" w:color="auto"/>
            <w:bottom w:val="none" w:sz="0" w:space="0" w:color="auto"/>
            <w:right w:val="none" w:sz="0" w:space="0" w:color="auto"/>
          </w:divBdr>
        </w:div>
        <w:div w:id="1569341587">
          <w:marLeft w:val="640"/>
          <w:marRight w:val="0"/>
          <w:marTop w:val="0"/>
          <w:marBottom w:val="0"/>
          <w:divBdr>
            <w:top w:val="none" w:sz="0" w:space="0" w:color="auto"/>
            <w:left w:val="none" w:sz="0" w:space="0" w:color="auto"/>
            <w:bottom w:val="none" w:sz="0" w:space="0" w:color="auto"/>
            <w:right w:val="none" w:sz="0" w:space="0" w:color="auto"/>
          </w:divBdr>
        </w:div>
        <w:div w:id="1623613749">
          <w:marLeft w:val="640"/>
          <w:marRight w:val="0"/>
          <w:marTop w:val="0"/>
          <w:marBottom w:val="0"/>
          <w:divBdr>
            <w:top w:val="none" w:sz="0" w:space="0" w:color="auto"/>
            <w:left w:val="none" w:sz="0" w:space="0" w:color="auto"/>
            <w:bottom w:val="none" w:sz="0" w:space="0" w:color="auto"/>
            <w:right w:val="none" w:sz="0" w:space="0" w:color="auto"/>
          </w:divBdr>
        </w:div>
        <w:div w:id="1581257021">
          <w:marLeft w:val="640"/>
          <w:marRight w:val="0"/>
          <w:marTop w:val="0"/>
          <w:marBottom w:val="0"/>
          <w:divBdr>
            <w:top w:val="none" w:sz="0" w:space="0" w:color="auto"/>
            <w:left w:val="none" w:sz="0" w:space="0" w:color="auto"/>
            <w:bottom w:val="none" w:sz="0" w:space="0" w:color="auto"/>
            <w:right w:val="none" w:sz="0" w:space="0" w:color="auto"/>
          </w:divBdr>
        </w:div>
      </w:divsChild>
    </w:div>
    <w:div w:id="1493061028">
      <w:bodyDiv w:val="1"/>
      <w:marLeft w:val="0"/>
      <w:marRight w:val="0"/>
      <w:marTop w:val="0"/>
      <w:marBottom w:val="0"/>
      <w:divBdr>
        <w:top w:val="none" w:sz="0" w:space="0" w:color="auto"/>
        <w:left w:val="none" w:sz="0" w:space="0" w:color="auto"/>
        <w:bottom w:val="none" w:sz="0" w:space="0" w:color="auto"/>
        <w:right w:val="none" w:sz="0" w:space="0" w:color="auto"/>
      </w:divBdr>
    </w:div>
    <w:div w:id="1561597926">
      <w:bodyDiv w:val="1"/>
      <w:marLeft w:val="0"/>
      <w:marRight w:val="0"/>
      <w:marTop w:val="0"/>
      <w:marBottom w:val="0"/>
      <w:divBdr>
        <w:top w:val="none" w:sz="0" w:space="0" w:color="auto"/>
        <w:left w:val="none" w:sz="0" w:space="0" w:color="auto"/>
        <w:bottom w:val="none" w:sz="0" w:space="0" w:color="auto"/>
        <w:right w:val="none" w:sz="0" w:space="0" w:color="auto"/>
      </w:divBdr>
      <w:divsChild>
        <w:div w:id="1349791683">
          <w:marLeft w:val="640"/>
          <w:marRight w:val="0"/>
          <w:marTop w:val="0"/>
          <w:marBottom w:val="0"/>
          <w:divBdr>
            <w:top w:val="none" w:sz="0" w:space="0" w:color="auto"/>
            <w:left w:val="none" w:sz="0" w:space="0" w:color="auto"/>
            <w:bottom w:val="none" w:sz="0" w:space="0" w:color="auto"/>
            <w:right w:val="none" w:sz="0" w:space="0" w:color="auto"/>
          </w:divBdr>
        </w:div>
      </w:divsChild>
    </w:div>
    <w:div w:id="1650135562">
      <w:bodyDiv w:val="1"/>
      <w:marLeft w:val="0"/>
      <w:marRight w:val="0"/>
      <w:marTop w:val="0"/>
      <w:marBottom w:val="0"/>
      <w:divBdr>
        <w:top w:val="none" w:sz="0" w:space="0" w:color="auto"/>
        <w:left w:val="none" w:sz="0" w:space="0" w:color="auto"/>
        <w:bottom w:val="none" w:sz="0" w:space="0" w:color="auto"/>
        <w:right w:val="none" w:sz="0" w:space="0" w:color="auto"/>
      </w:divBdr>
      <w:divsChild>
        <w:div w:id="759712937">
          <w:marLeft w:val="640"/>
          <w:marRight w:val="0"/>
          <w:marTop w:val="0"/>
          <w:marBottom w:val="0"/>
          <w:divBdr>
            <w:top w:val="none" w:sz="0" w:space="0" w:color="auto"/>
            <w:left w:val="none" w:sz="0" w:space="0" w:color="auto"/>
            <w:bottom w:val="none" w:sz="0" w:space="0" w:color="auto"/>
            <w:right w:val="none" w:sz="0" w:space="0" w:color="auto"/>
          </w:divBdr>
        </w:div>
        <w:div w:id="279458059">
          <w:marLeft w:val="640"/>
          <w:marRight w:val="0"/>
          <w:marTop w:val="0"/>
          <w:marBottom w:val="0"/>
          <w:divBdr>
            <w:top w:val="none" w:sz="0" w:space="0" w:color="auto"/>
            <w:left w:val="none" w:sz="0" w:space="0" w:color="auto"/>
            <w:bottom w:val="none" w:sz="0" w:space="0" w:color="auto"/>
            <w:right w:val="none" w:sz="0" w:space="0" w:color="auto"/>
          </w:divBdr>
        </w:div>
        <w:div w:id="417361565">
          <w:marLeft w:val="640"/>
          <w:marRight w:val="0"/>
          <w:marTop w:val="0"/>
          <w:marBottom w:val="0"/>
          <w:divBdr>
            <w:top w:val="none" w:sz="0" w:space="0" w:color="auto"/>
            <w:left w:val="none" w:sz="0" w:space="0" w:color="auto"/>
            <w:bottom w:val="none" w:sz="0" w:space="0" w:color="auto"/>
            <w:right w:val="none" w:sz="0" w:space="0" w:color="auto"/>
          </w:divBdr>
        </w:div>
        <w:div w:id="771172113">
          <w:marLeft w:val="640"/>
          <w:marRight w:val="0"/>
          <w:marTop w:val="0"/>
          <w:marBottom w:val="0"/>
          <w:divBdr>
            <w:top w:val="none" w:sz="0" w:space="0" w:color="auto"/>
            <w:left w:val="none" w:sz="0" w:space="0" w:color="auto"/>
            <w:bottom w:val="none" w:sz="0" w:space="0" w:color="auto"/>
            <w:right w:val="none" w:sz="0" w:space="0" w:color="auto"/>
          </w:divBdr>
        </w:div>
        <w:div w:id="1258058018">
          <w:marLeft w:val="640"/>
          <w:marRight w:val="0"/>
          <w:marTop w:val="0"/>
          <w:marBottom w:val="0"/>
          <w:divBdr>
            <w:top w:val="none" w:sz="0" w:space="0" w:color="auto"/>
            <w:left w:val="none" w:sz="0" w:space="0" w:color="auto"/>
            <w:bottom w:val="none" w:sz="0" w:space="0" w:color="auto"/>
            <w:right w:val="none" w:sz="0" w:space="0" w:color="auto"/>
          </w:divBdr>
        </w:div>
        <w:div w:id="1434090227">
          <w:marLeft w:val="640"/>
          <w:marRight w:val="0"/>
          <w:marTop w:val="0"/>
          <w:marBottom w:val="0"/>
          <w:divBdr>
            <w:top w:val="none" w:sz="0" w:space="0" w:color="auto"/>
            <w:left w:val="none" w:sz="0" w:space="0" w:color="auto"/>
            <w:bottom w:val="none" w:sz="0" w:space="0" w:color="auto"/>
            <w:right w:val="none" w:sz="0" w:space="0" w:color="auto"/>
          </w:divBdr>
        </w:div>
      </w:divsChild>
    </w:div>
    <w:div w:id="1651444787">
      <w:bodyDiv w:val="1"/>
      <w:marLeft w:val="0"/>
      <w:marRight w:val="0"/>
      <w:marTop w:val="0"/>
      <w:marBottom w:val="0"/>
      <w:divBdr>
        <w:top w:val="none" w:sz="0" w:space="0" w:color="auto"/>
        <w:left w:val="none" w:sz="0" w:space="0" w:color="auto"/>
        <w:bottom w:val="none" w:sz="0" w:space="0" w:color="auto"/>
        <w:right w:val="none" w:sz="0" w:space="0" w:color="auto"/>
      </w:divBdr>
      <w:divsChild>
        <w:div w:id="606043510">
          <w:marLeft w:val="640"/>
          <w:marRight w:val="0"/>
          <w:marTop w:val="0"/>
          <w:marBottom w:val="0"/>
          <w:divBdr>
            <w:top w:val="none" w:sz="0" w:space="0" w:color="auto"/>
            <w:left w:val="none" w:sz="0" w:space="0" w:color="auto"/>
            <w:bottom w:val="none" w:sz="0" w:space="0" w:color="auto"/>
            <w:right w:val="none" w:sz="0" w:space="0" w:color="auto"/>
          </w:divBdr>
        </w:div>
        <w:div w:id="1017080923">
          <w:marLeft w:val="640"/>
          <w:marRight w:val="0"/>
          <w:marTop w:val="0"/>
          <w:marBottom w:val="0"/>
          <w:divBdr>
            <w:top w:val="none" w:sz="0" w:space="0" w:color="auto"/>
            <w:left w:val="none" w:sz="0" w:space="0" w:color="auto"/>
            <w:bottom w:val="none" w:sz="0" w:space="0" w:color="auto"/>
            <w:right w:val="none" w:sz="0" w:space="0" w:color="auto"/>
          </w:divBdr>
        </w:div>
        <w:div w:id="149908660">
          <w:marLeft w:val="640"/>
          <w:marRight w:val="0"/>
          <w:marTop w:val="0"/>
          <w:marBottom w:val="0"/>
          <w:divBdr>
            <w:top w:val="none" w:sz="0" w:space="0" w:color="auto"/>
            <w:left w:val="none" w:sz="0" w:space="0" w:color="auto"/>
            <w:bottom w:val="none" w:sz="0" w:space="0" w:color="auto"/>
            <w:right w:val="none" w:sz="0" w:space="0" w:color="auto"/>
          </w:divBdr>
        </w:div>
      </w:divsChild>
    </w:div>
    <w:div w:id="1661079068">
      <w:bodyDiv w:val="1"/>
      <w:marLeft w:val="0"/>
      <w:marRight w:val="0"/>
      <w:marTop w:val="0"/>
      <w:marBottom w:val="0"/>
      <w:divBdr>
        <w:top w:val="none" w:sz="0" w:space="0" w:color="auto"/>
        <w:left w:val="none" w:sz="0" w:space="0" w:color="auto"/>
        <w:bottom w:val="none" w:sz="0" w:space="0" w:color="auto"/>
        <w:right w:val="none" w:sz="0" w:space="0" w:color="auto"/>
      </w:divBdr>
    </w:div>
    <w:div w:id="1687906991">
      <w:bodyDiv w:val="1"/>
      <w:marLeft w:val="0"/>
      <w:marRight w:val="0"/>
      <w:marTop w:val="0"/>
      <w:marBottom w:val="0"/>
      <w:divBdr>
        <w:top w:val="none" w:sz="0" w:space="0" w:color="auto"/>
        <w:left w:val="none" w:sz="0" w:space="0" w:color="auto"/>
        <w:bottom w:val="none" w:sz="0" w:space="0" w:color="auto"/>
        <w:right w:val="none" w:sz="0" w:space="0" w:color="auto"/>
      </w:divBdr>
      <w:divsChild>
        <w:div w:id="329404910">
          <w:marLeft w:val="640"/>
          <w:marRight w:val="0"/>
          <w:marTop w:val="0"/>
          <w:marBottom w:val="0"/>
          <w:divBdr>
            <w:top w:val="none" w:sz="0" w:space="0" w:color="auto"/>
            <w:left w:val="none" w:sz="0" w:space="0" w:color="auto"/>
            <w:bottom w:val="none" w:sz="0" w:space="0" w:color="auto"/>
            <w:right w:val="none" w:sz="0" w:space="0" w:color="auto"/>
          </w:divBdr>
        </w:div>
        <w:div w:id="931279457">
          <w:marLeft w:val="640"/>
          <w:marRight w:val="0"/>
          <w:marTop w:val="0"/>
          <w:marBottom w:val="0"/>
          <w:divBdr>
            <w:top w:val="none" w:sz="0" w:space="0" w:color="auto"/>
            <w:left w:val="none" w:sz="0" w:space="0" w:color="auto"/>
            <w:bottom w:val="none" w:sz="0" w:space="0" w:color="auto"/>
            <w:right w:val="none" w:sz="0" w:space="0" w:color="auto"/>
          </w:divBdr>
        </w:div>
        <w:div w:id="959914065">
          <w:marLeft w:val="640"/>
          <w:marRight w:val="0"/>
          <w:marTop w:val="0"/>
          <w:marBottom w:val="0"/>
          <w:divBdr>
            <w:top w:val="none" w:sz="0" w:space="0" w:color="auto"/>
            <w:left w:val="none" w:sz="0" w:space="0" w:color="auto"/>
            <w:bottom w:val="none" w:sz="0" w:space="0" w:color="auto"/>
            <w:right w:val="none" w:sz="0" w:space="0" w:color="auto"/>
          </w:divBdr>
        </w:div>
      </w:divsChild>
    </w:div>
    <w:div w:id="1772315880">
      <w:bodyDiv w:val="1"/>
      <w:marLeft w:val="0"/>
      <w:marRight w:val="0"/>
      <w:marTop w:val="0"/>
      <w:marBottom w:val="0"/>
      <w:divBdr>
        <w:top w:val="none" w:sz="0" w:space="0" w:color="auto"/>
        <w:left w:val="none" w:sz="0" w:space="0" w:color="auto"/>
        <w:bottom w:val="none" w:sz="0" w:space="0" w:color="auto"/>
        <w:right w:val="none" w:sz="0" w:space="0" w:color="auto"/>
      </w:divBdr>
    </w:div>
    <w:div w:id="1808889256">
      <w:bodyDiv w:val="1"/>
      <w:marLeft w:val="0"/>
      <w:marRight w:val="0"/>
      <w:marTop w:val="0"/>
      <w:marBottom w:val="0"/>
      <w:divBdr>
        <w:top w:val="none" w:sz="0" w:space="0" w:color="auto"/>
        <w:left w:val="none" w:sz="0" w:space="0" w:color="auto"/>
        <w:bottom w:val="none" w:sz="0" w:space="0" w:color="auto"/>
        <w:right w:val="none" w:sz="0" w:space="0" w:color="auto"/>
      </w:divBdr>
    </w:div>
    <w:div w:id="1915620709">
      <w:bodyDiv w:val="1"/>
      <w:marLeft w:val="0"/>
      <w:marRight w:val="0"/>
      <w:marTop w:val="0"/>
      <w:marBottom w:val="0"/>
      <w:divBdr>
        <w:top w:val="none" w:sz="0" w:space="0" w:color="auto"/>
        <w:left w:val="none" w:sz="0" w:space="0" w:color="auto"/>
        <w:bottom w:val="none" w:sz="0" w:space="0" w:color="auto"/>
        <w:right w:val="none" w:sz="0" w:space="0" w:color="auto"/>
      </w:divBdr>
      <w:divsChild>
        <w:div w:id="673259962">
          <w:marLeft w:val="640"/>
          <w:marRight w:val="0"/>
          <w:marTop w:val="0"/>
          <w:marBottom w:val="0"/>
          <w:divBdr>
            <w:top w:val="none" w:sz="0" w:space="0" w:color="auto"/>
            <w:left w:val="none" w:sz="0" w:space="0" w:color="auto"/>
            <w:bottom w:val="none" w:sz="0" w:space="0" w:color="auto"/>
            <w:right w:val="none" w:sz="0" w:space="0" w:color="auto"/>
          </w:divBdr>
        </w:div>
        <w:div w:id="1631324453">
          <w:marLeft w:val="640"/>
          <w:marRight w:val="0"/>
          <w:marTop w:val="0"/>
          <w:marBottom w:val="0"/>
          <w:divBdr>
            <w:top w:val="none" w:sz="0" w:space="0" w:color="auto"/>
            <w:left w:val="none" w:sz="0" w:space="0" w:color="auto"/>
            <w:bottom w:val="none" w:sz="0" w:space="0" w:color="auto"/>
            <w:right w:val="none" w:sz="0" w:space="0" w:color="auto"/>
          </w:divBdr>
        </w:div>
        <w:div w:id="1390960868">
          <w:marLeft w:val="640"/>
          <w:marRight w:val="0"/>
          <w:marTop w:val="0"/>
          <w:marBottom w:val="0"/>
          <w:divBdr>
            <w:top w:val="none" w:sz="0" w:space="0" w:color="auto"/>
            <w:left w:val="none" w:sz="0" w:space="0" w:color="auto"/>
            <w:bottom w:val="none" w:sz="0" w:space="0" w:color="auto"/>
            <w:right w:val="none" w:sz="0" w:space="0" w:color="auto"/>
          </w:divBdr>
        </w:div>
        <w:div w:id="1055544519">
          <w:marLeft w:val="640"/>
          <w:marRight w:val="0"/>
          <w:marTop w:val="0"/>
          <w:marBottom w:val="0"/>
          <w:divBdr>
            <w:top w:val="none" w:sz="0" w:space="0" w:color="auto"/>
            <w:left w:val="none" w:sz="0" w:space="0" w:color="auto"/>
            <w:bottom w:val="none" w:sz="0" w:space="0" w:color="auto"/>
            <w:right w:val="none" w:sz="0" w:space="0" w:color="auto"/>
          </w:divBdr>
        </w:div>
      </w:divsChild>
    </w:div>
    <w:div w:id="1972860784">
      <w:bodyDiv w:val="1"/>
      <w:marLeft w:val="0"/>
      <w:marRight w:val="0"/>
      <w:marTop w:val="0"/>
      <w:marBottom w:val="0"/>
      <w:divBdr>
        <w:top w:val="none" w:sz="0" w:space="0" w:color="auto"/>
        <w:left w:val="none" w:sz="0" w:space="0" w:color="auto"/>
        <w:bottom w:val="none" w:sz="0" w:space="0" w:color="auto"/>
        <w:right w:val="none" w:sz="0" w:space="0" w:color="auto"/>
      </w:divBdr>
    </w:div>
    <w:div w:id="1974947593">
      <w:bodyDiv w:val="1"/>
      <w:marLeft w:val="0"/>
      <w:marRight w:val="0"/>
      <w:marTop w:val="0"/>
      <w:marBottom w:val="0"/>
      <w:divBdr>
        <w:top w:val="none" w:sz="0" w:space="0" w:color="auto"/>
        <w:left w:val="none" w:sz="0" w:space="0" w:color="auto"/>
        <w:bottom w:val="none" w:sz="0" w:space="0" w:color="auto"/>
        <w:right w:val="none" w:sz="0" w:space="0" w:color="auto"/>
      </w:divBdr>
      <w:divsChild>
        <w:div w:id="736978179">
          <w:marLeft w:val="640"/>
          <w:marRight w:val="0"/>
          <w:marTop w:val="0"/>
          <w:marBottom w:val="0"/>
          <w:divBdr>
            <w:top w:val="none" w:sz="0" w:space="0" w:color="auto"/>
            <w:left w:val="none" w:sz="0" w:space="0" w:color="auto"/>
            <w:bottom w:val="none" w:sz="0" w:space="0" w:color="auto"/>
            <w:right w:val="none" w:sz="0" w:space="0" w:color="auto"/>
          </w:divBdr>
        </w:div>
        <w:div w:id="1133671455">
          <w:marLeft w:val="640"/>
          <w:marRight w:val="0"/>
          <w:marTop w:val="0"/>
          <w:marBottom w:val="0"/>
          <w:divBdr>
            <w:top w:val="none" w:sz="0" w:space="0" w:color="auto"/>
            <w:left w:val="none" w:sz="0" w:space="0" w:color="auto"/>
            <w:bottom w:val="none" w:sz="0" w:space="0" w:color="auto"/>
            <w:right w:val="none" w:sz="0" w:space="0" w:color="auto"/>
          </w:divBdr>
        </w:div>
        <w:div w:id="1906910833">
          <w:marLeft w:val="640"/>
          <w:marRight w:val="0"/>
          <w:marTop w:val="0"/>
          <w:marBottom w:val="0"/>
          <w:divBdr>
            <w:top w:val="none" w:sz="0" w:space="0" w:color="auto"/>
            <w:left w:val="none" w:sz="0" w:space="0" w:color="auto"/>
            <w:bottom w:val="none" w:sz="0" w:space="0" w:color="auto"/>
            <w:right w:val="none" w:sz="0" w:space="0" w:color="auto"/>
          </w:divBdr>
        </w:div>
        <w:div w:id="1608537377">
          <w:marLeft w:val="640"/>
          <w:marRight w:val="0"/>
          <w:marTop w:val="0"/>
          <w:marBottom w:val="0"/>
          <w:divBdr>
            <w:top w:val="none" w:sz="0" w:space="0" w:color="auto"/>
            <w:left w:val="none" w:sz="0" w:space="0" w:color="auto"/>
            <w:bottom w:val="none" w:sz="0" w:space="0" w:color="auto"/>
            <w:right w:val="none" w:sz="0" w:space="0" w:color="auto"/>
          </w:divBdr>
        </w:div>
        <w:div w:id="2126578683">
          <w:marLeft w:val="640"/>
          <w:marRight w:val="0"/>
          <w:marTop w:val="0"/>
          <w:marBottom w:val="0"/>
          <w:divBdr>
            <w:top w:val="none" w:sz="0" w:space="0" w:color="auto"/>
            <w:left w:val="none" w:sz="0" w:space="0" w:color="auto"/>
            <w:bottom w:val="none" w:sz="0" w:space="0" w:color="auto"/>
            <w:right w:val="none" w:sz="0" w:space="0" w:color="auto"/>
          </w:divBdr>
        </w:div>
        <w:div w:id="1080059097">
          <w:marLeft w:val="640"/>
          <w:marRight w:val="0"/>
          <w:marTop w:val="0"/>
          <w:marBottom w:val="0"/>
          <w:divBdr>
            <w:top w:val="none" w:sz="0" w:space="0" w:color="auto"/>
            <w:left w:val="none" w:sz="0" w:space="0" w:color="auto"/>
            <w:bottom w:val="none" w:sz="0" w:space="0" w:color="auto"/>
            <w:right w:val="none" w:sz="0" w:space="0" w:color="auto"/>
          </w:divBdr>
        </w:div>
      </w:divsChild>
    </w:div>
    <w:div w:id="1989892302">
      <w:bodyDiv w:val="1"/>
      <w:marLeft w:val="0"/>
      <w:marRight w:val="0"/>
      <w:marTop w:val="0"/>
      <w:marBottom w:val="0"/>
      <w:divBdr>
        <w:top w:val="none" w:sz="0" w:space="0" w:color="auto"/>
        <w:left w:val="none" w:sz="0" w:space="0" w:color="auto"/>
        <w:bottom w:val="none" w:sz="0" w:space="0" w:color="auto"/>
        <w:right w:val="none" w:sz="0" w:space="0" w:color="auto"/>
      </w:divBdr>
      <w:divsChild>
        <w:div w:id="819688323">
          <w:marLeft w:val="640"/>
          <w:marRight w:val="0"/>
          <w:marTop w:val="0"/>
          <w:marBottom w:val="0"/>
          <w:divBdr>
            <w:top w:val="none" w:sz="0" w:space="0" w:color="auto"/>
            <w:left w:val="none" w:sz="0" w:space="0" w:color="auto"/>
            <w:bottom w:val="none" w:sz="0" w:space="0" w:color="auto"/>
            <w:right w:val="none" w:sz="0" w:space="0" w:color="auto"/>
          </w:divBdr>
        </w:div>
        <w:div w:id="517083517">
          <w:marLeft w:val="640"/>
          <w:marRight w:val="0"/>
          <w:marTop w:val="0"/>
          <w:marBottom w:val="0"/>
          <w:divBdr>
            <w:top w:val="none" w:sz="0" w:space="0" w:color="auto"/>
            <w:left w:val="none" w:sz="0" w:space="0" w:color="auto"/>
            <w:bottom w:val="none" w:sz="0" w:space="0" w:color="auto"/>
            <w:right w:val="none" w:sz="0" w:space="0" w:color="auto"/>
          </w:divBdr>
        </w:div>
        <w:div w:id="1836140922">
          <w:marLeft w:val="640"/>
          <w:marRight w:val="0"/>
          <w:marTop w:val="0"/>
          <w:marBottom w:val="0"/>
          <w:divBdr>
            <w:top w:val="none" w:sz="0" w:space="0" w:color="auto"/>
            <w:left w:val="none" w:sz="0" w:space="0" w:color="auto"/>
            <w:bottom w:val="none" w:sz="0" w:space="0" w:color="auto"/>
            <w:right w:val="none" w:sz="0" w:space="0" w:color="auto"/>
          </w:divBdr>
        </w:div>
        <w:div w:id="2038584499">
          <w:marLeft w:val="640"/>
          <w:marRight w:val="0"/>
          <w:marTop w:val="0"/>
          <w:marBottom w:val="0"/>
          <w:divBdr>
            <w:top w:val="none" w:sz="0" w:space="0" w:color="auto"/>
            <w:left w:val="none" w:sz="0" w:space="0" w:color="auto"/>
            <w:bottom w:val="none" w:sz="0" w:space="0" w:color="auto"/>
            <w:right w:val="none" w:sz="0" w:space="0" w:color="auto"/>
          </w:divBdr>
        </w:div>
      </w:divsChild>
    </w:div>
    <w:div w:id="2032490435">
      <w:bodyDiv w:val="1"/>
      <w:marLeft w:val="0"/>
      <w:marRight w:val="0"/>
      <w:marTop w:val="0"/>
      <w:marBottom w:val="0"/>
      <w:divBdr>
        <w:top w:val="none" w:sz="0" w:space="0" w:color="auto"/>
        <w:left w:val="none" w:sz="0" w:space="0" w:color="auto"/>
        <w:bottom w:val="none" w:sz="0" w:space="0" w:color="auto"/>
        <w:right w:val="none" w:sz="0" w:space="0" w:color="auto"/>
      </w:divBdr>
      <w:divsChild>
        <w:div w:id="2120952256">
          <w:marLeft w:val="640"/>
          <w:marRight w:val="0"/>
          <w:marTop w:val="0"/>
          <w:marBottom w:val="0"/>
          <w:divBdr>
            <w:top w:val="none" w:sz="0" w:space="0" w:color="auto"/>
            <w:left w:val="none" w:sz="0" w:space="0" w:color="auto"/>
            <w:bottom w:val="none" w:sz="0" w:space="0" w:color="auto"/>
            <w:right w:val="none" w:sz="0" w:space="0" w:color="auto"/>
          </w:divBdr>
        </w:div>
        <w:div w:id="1023290349">
          <w:marLeft w:val="640"/>
          <w:marRight w:val="0"/>
          <w:marTop w:val="0"/>
          <w:marBottom w:val="0"/>
          <w:divBdr>
            <w:top w:val="none" w:sz="0" w:space="0" w:color="auto"/>
            <w:left w:val="none" w:sz="0" w:space="0" w:color="auto"/>
            <w:bottom w:val="none" w:sz="0" w:space="0" w:color="auto"/>
            <w:right w:val="none" w:sz="0" w:space="0" w:color="auto"/>
          </w:divBdr>
        </w:div>
        <w:div w:id="634455908">
          <w:marLeft w:val="640"/>
          <w:marRight w:val="0"/>
          <w:marTop w:val="0"/>
          <w:marBottom w:val="0"/>
          <w:divBdr>
            <w:top w:val="none" w:sz="0" w:space="0" w:color="auto"/>
            <w:left w:val="none" w:sz="0" w:space="0" w:color="auto"/>
            <w:bottom w:val="none" w:sz="0" w:space="0" w:color="auto"/>
            <w:right w:val="none" w:sz="0" w:space="0" w:color="auto"/>
          </w:divBdr>
        </w:div>
        <w:div w:id="399445232">
          <w:marLeft w:val="640"/>
          <w:marRight w:val="0"/>
          <w:marTop w:val="0"/>
          <w:marBottom w:val="0"/>
          <w:divBdr>
            <w:top w:val="none" w:sz="0" w:space="0" w:color="auto"/>
            <w:left w:val="none" w:sz="0" w:space="0" w:color="auto"/>
            <w:bottom w:val="none" w:sz="0" w:space="0" w:color="auto"/>
            <w:right w:val="none" w:sz="0" w:space="0" w:color="auto"/>
          </w:divBdr>
        </w:div>
        <w:div w:id="1759599342">
          <w:marLeft w:val="640"/>
          <w:marRight w:val="0"/>
          <w:marTop w:val="0"/>
          <w:marBottom w:val="0"/>
          <w:divBdr>
            <w:top w:val="none" w:sz="0" w:space="0" w:color="auto"/>
            <w:left w:val="none" w:sz="0" w:space="0" w:color="auto"/>
            <w:bottom w:val="none" w:sz="0" w:space="0" w:color="auto"/>
            <w:right w:val="none" w:sz="0" w:space="0" w:color="auto"/>
          </w:divBdr>
        </w:div>
      </w:divsChild>
    </w:div>
    <w:div w:id="2093431119">
      <w:bodyDiv w:val="1"/>
      <w:marLeft w:val="0"/>
      <w:marRight w:val="0"/>
      <w:marTop w:val="0"/>
      <w:marBottom w:val="0"/>
      <w:divBdr>
        <w:top w:val="none" w:sz="0" w:space="0" w:color="auto"/>
        <w:left w:val="none" w:sz="0" w:space="0" w:color="auto"/>
        <w:bottom w:val="none" w:sz="0" w:space="0" w:color="auto"/>
        <w:right w:val="none" w:sz="0" w:space="0" w:color="auto"/>
      </w:divBdr>
    </w:div>
    <w:div w:id="2095736032">
      <w:bodyDiv w:val="1"/>
      <w:marLeft w:val="0"/>
      <w:marRight w:val="0"/>
      <w:marTop w:val="0"/>
      <w:marBottom w:val="0"/>
      <w:divBdr>
        <w:top w:val="none" w:sz="0" w:space="0" w:color="auto"/>
        <w:left w:val="none" w:sz="0" w:space="0" w:color="auto"/>
        <w:bottom w:val="none" w:sz="0" w:space="0" w:color="auto"/>
        <w:right w:val="none" w:sz="0" w:space="0" w:color="auto"/>
      </w:divBdr>
      <w:divsChild>
        <w:div w:id="1433740400">
          <w:marLeft w:val="640"/>
          <w:marRight w:val="0"/>
          <w:marTop w:val="0"/>
          <w:marBottom w:val="0"/>
          <w:divBdr>
            <w:top w:val="none" w:sz="0" w:space="0" w:color="auto"/>
            <w:left w:val="none" w:sz="0" w:space="0" w:color="auto"/>
            <w:bottom w:val="none" w:sz="0" w:space="0" w:color="auto"/>
            <w:right w:val="none" w:sz="0" w:space="0" w:color="auto"/>
          </w:divBdr>
        </w:div>
        <w:div w:id="2136636370">
          <w:marLeft w:val="640"/>
          <w:marRight w:val="0"/>
          <w:marTop w:val="0"/>
          <w:marBottom w:val="0"/>
          <w:divBdr>
            <w:top w:val="none" w:sz="0" w:space="0" w:color="auto"/>
            <w:left w:val="none" w:sz="0" w:space="0" w:color="auto"/>
            <w:bottom w:val="none" w:sz="0" w:space="0" w:color="auto"/>
            <w:right w:val="none" w:sz="0" w:space="0" w:color="auto"/>
          </w:divBdr>
        </w:div>
        <w:div w:id="1335112182">
          <w:marLeft w:val="640"/>
          <w:marRight w:val="0"/>
          <w:marTop w:val="0"/>
          <w:marBottom w:val="0"/>
          <w:divBdr>
            <w:top w:val="none" w:sz="0" w:space="0" w:color="auto"/>
            <w:left w:val="none" w:sz="0" w:space="0" w:color="auto"/>
            <w:bottom w:val="none" w:sz="0" w:space="0" w:color="auto"/>
            <w:right w:val="none" w:sz="0" w:space="0" w:color="auto"/>
          </w:divBdr>
        </w:div>
        <w:div w:id="1183282597">
          <w:marLeft w:val="640"/>
          <w:marRight w:val="0"/>
          <w:marTop w:val="0"/>
          <w:marBottom w:val="0"/>
          <w:divBdr>
            <w:top w:val="none" w:sz="0" w:space="0" w:color="auto"/>
            <w:left w:val="none" w:sz="0" w:space="0" w:color="auto"/>
            <w:bottom w:val="none" w:sz="0" w:space="0" w:color="auto"/>
            <w:right w:val="none" w:sz="0" w:space="0" w:color="auto"/>
          </w:divBdr>
        </w:div>
        <w:div w:id="1813280674">
          <w:marLeft w:val="640"/>
          <w:marRight w:val="0"/>
          <w:marTop w:val="0"/>
          <w:marBottom w:val="0"/>
          <w:divBdr>
            <w:top w:val="none" w:sz="0" w:space="0" w:color="auto"/>
            <w:left w:val="none" w:sz="0" w:space="0" w:color="auto"/>
            <w:bottom w:val="none" w:sz="0" w:space="0" w:color="auto"/>
            <w:right w:val="none" w:sz="0" w:space="0" w:color="auto"/>
          </w:divBdr>
        </w:div>
        <w:div w:id="782189459">
          <w:marLeft w:val="640"/>
          <w:marRight w:val="0"/>
          <w:marTop w:val="0"/>
          <w:marBottom w:val="0"/>
          <w:divBdr>
            <w:top w:val="none" w:sz="0" w:space="0" w:color="auto"/>
            <w:left w:val="none" w:sz="0" w:space="0" w:color="auto"/>
            <w:bottom w:val="none" w:sz="0" w:space="0" w:color="auto"/>
            <w:right w:val="none" w:sz="0" w:space="0" w:color="auto"/>
          </w:divBdr>
        </w:div>
        <w:div w:id="1789466959">
          <w:marLeft w:val="640"/>
          <w:marRight w:val="0"/>
          <w:marTop w:val="0"/>
          <w:marBottom w:val="0"/>
          <w:divBdr>
            <w:top w:val="none" w:sz="0" w:space="0" w:color="auto"/>
            <w:left w:val="none" w:sz="0" w:space="0" w:color="auto"/>
            <w:bottom w:val="none" w:sz="0" w:space="0" w:color="auto"/>
            <w:right w:val="none" w:sz="0" w:space="0" w:color="auto"/>
          </w:divBdr>
        </w:div>
      </w:divsChild>
    </w:div>
    <w:div w:id="2143648122">
      <w:bodyDiv w:val="1"/>
      <w:marLeft w:val="0"/>
      <w:marRight w:val="0"/>
      <w:marTop w:val="0"/>
      <w:marBottom w:val="0"/>
      <w:divBdr>
        <w:top w:val="none" w:sz="0" w:space="0" w:color="auto"/>
        <w:left w:val="none" w:sz="0" w:space="0" w:color="auto"/>
        <w:bottom w:val="none" w:sz="0" w:space="0" w:color="auto"/>
        <w:right w:val="none" w:sz="0" w:space="0" w:color="auto"/>
      </w:divBdr>
      <w:divsChild>
        <w:div w:id="191793923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ng122/resources/lung-cancer-diagnosis-and-management-pdf-66141655525573" TargetMode="External"/><Relationship Id="rId18" Type="http://schemas.openxmlformats.org/officeDocument/2006/relationships/hyperlink" Target="https://www.roycastle.org/app/uploads/2019/07/Lung_Cancer_Implementation_Guide_August_2017.pdf" TargetMode="External"/><Relationship Id="rId26" Type="http://schemas.openxmlformats.org/officeDocument/2006/relationships/hyperlink" Target="https://www.nice.org.uk/guidance/ng122/resources/lung-cancer-diagnosis-and-management-pdf-66141655525573" TargetMode="External"/><Relationship Id="rId21" Type="http://schemas.openxmlformats.org/officeDocument/2006/relationships/hyperlink" Target="https://www.nice.org.uk/guidance/qs17/chapter/Quality-statement-1-Public-awareness" TargetMode="External"/><Relationship Id="rId34" Type="http://schemas.openxmlformats.org/officeDocument/2006/relationships/hyperlink" Target="https://www.uklcc.org.uk/" TargetMode="External"/><Relationship Id="rId7" Type="http://schemas.openxmlformats.org/officeDocument/2006/relationships/endnotes" Target="endnotes.xml"/><Relationship Id="rId12" Type="http://schemas.openxmlformats.org/officeDocument/2006/relationships/hyperlink" Target="https://pubmed.ncbi.nlm.nih.gov/36180356/" TargetMode="External"/><Relationship Id="rId17" Type="http://schemas.openxmlformats.org/officeDocument/2006/relationships/hyperlink" Target="https://www.nice.org.uk/guidance/qs17/chapter/Quality-statement-6-Tissue-sampling" TargetMode="External"/><Relationship Id="rId25" Type="http://schemas.openxmlformats.org/officeDocument/2006/relationships/hyperlink" Target="https://www.nice.org.uk/guidance/qs17/chapter/Quality-statement-5-Treatment-with-curative-intent" TargetMode="External"/><Relationship Id="rId33" Type="http://schemas.openxmlformats.org/officeDocument/2006/relationships/hyperlink" Target="https://www.nice.org.uk/guidance/qs17/chapter/Quality-statement-3-Lung-cancer-clinical-nurse-specialis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ice.org.uk/guidance/qs17/chapter/Quality-statement-5-Treatment-with-curative-intent" TargetMode="External"/><Relationship Id="rId20" Type="http://schemas.openxmlformats.org/officeDocument/2006/relationships/hyperlink" Target="https://www.longtermplan.nhs.uk/wp-content/uploads/2019/08/nhs-long-term-plan-version-1.2.pdf" TargetMode="External"/><Relationship Id="rId29" Type="http://schemas.openxmlformats.org/officeDocument/2006/relationships/hyperlink" Target="https://www.nice.org.uk/guidance/ng122/resources/lung-cancer-diagnosis-and-management-pdf-661416555255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ice.org.uk/guidance/qs17/chapter/Quality-statement-4-Investigations" TargetMode="External"/><Relationship Id="rId32" Type="http://schemas.openxmlformats.org/officeDocument/2006/relationships/hyperlink" Target="https://www.nice.org.uk/guidance/ng122/resources/lung-cancer-diagnosis-and-management-pdf-66141655525573"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longtermplan.nhs.uk/wp-content/uploads/2019/08/nhs-long-term-plan-version-1.2.pdf" TargetMode="External"/><Relationship Id="rId23" Type="http://schemas.openxmlformats.org/officeDocument/2006/relationships/hyperlink" Target="https://www.nice.org.uk/guidance/qs17/chapter/Quality-statement-1-Public-awareness" TargetMode="External"/><Relationship Id="rId28" Type="http://schemas.openxmlformats.org/officeDocument/2006/relationships/hyperlink" Target="https://www.nice.org.uk/guidance/qs17/chapter/Quality-statement-4-Investigations"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england.nhs.uk/contact-us/privacy-notice/how-we-use-your-information/our-services/evaluation-of-the-targeted-lung-health-check-programme/" TargetMode="External"/><Relationship Id="rId31" Type="http://schemas.openxmlformats.org/officeDocument/2006/relationships/hyperlink" Target="https://www.nice.org.uk/guidance/ng122/resources/lung-cancer-diagnosis-and-management-pdf-661416555255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ce.org.uk/guidance/qs17" TargetMode="External"/><Relationship Id="rId22" Type="http://schemas.openxmlformats.org/officeDocument/2006/relationships/hyperlink" Target="https://www.nice.org.uk/guidance/ng122/resources/lung-cancer-diagnosis-and-management-pdf-66141655525573" TargetMode="External"/><Relationship Id="rId27" Type="http://schemas.openxmlformats.org/officeDocument/2006/relationships/hyperlink" Target="https://www.nice.org.uk/guidance/qs17/chapter/Quality-statement-1-Public-awareness" TargetMode="External"/><Relationship Id="rId30" Type="http://schemas.openxmlformats.org/officeDocument/2006/relationships/hyperlink" Target="https://www.nice.org.uk/guidance/qs17/chapter/Quality-statement-5-Treatment-with-curative-intent" TargetMode="External"/><Relationship Id="rId35" Type="http://schemas.openxmlformats.org/officeDocument/2006/relationships/hyperlink" Target="https://www.uklcc.org.uk/" TargetMode="Externa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30BFCE9-0266-4C87-A74B-A323BABF7350}"/>
      </w:docPartPr>
      <w:docPartBody>
        <w:p w:rsidR="006657C7" w:rsidRDefault="001165B0">
          <w:r w:rsidRPr="0091442D">
            <w:rPr>
              <w:rStyle w:val="PlaceholderText"/>
            </w:rPr>
            <w:t>Click or tap here to enter text.</w:t>
          </w:r>
        </w:p>
      </w:docPartBody>
    </w:docPart>
    <w:docPart>
      <w:docPartPr>
        <w:name w:val="B1FCA6D828F84DDF855D9CF84A1E96F0"/>
        <w:category>
          <w:name w:val="General"/>
          <w:gallery w:val="placeholder"/>
        </w:category>
        <w:types>
          <w:type w:val="bbPlcHdr"/>
        </w:types>
        <w:behaviors>
          <w:behavior w:val="content"/>
        </w:behaviors>
        <w:guid w:val="{2BA6C1AB-974C-4B63-A56D-72C4275671F8}"/>
      </w:docPartPr>
      <w:docPartBody>
        <w:p w:rsidR="00187789" w:rsidRDefault="00187789" w:rsidP="00187789">
          <w:pPr>
            <w:pStyle w:val="B1FCA6D828F84DDF855D9CF84A1E96F0"/>
          </w:pPr>
          <w:r w:rsidRPr="00914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5B0"/>
    <w:rsid w:val="001165B0"/>
    <w:rsid w:val="00187789"/>
    <w:rsid w:val="005B1D88"/>
    <w:rsid w:val="00610EB4"/>
    <w:rsid w:val="006657C7"/>
    <w:rsid w:val="006946AB"/>
    <w:rsid w:val="00ED04D9"/>
    <w:rsid w:val="00FF4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EB4"/>
    <w:rPr>
      <w:color w:val="808080"/>
    </w:rPr>
  </w:style>
  <w:style w:type="paragraph" w:customStyle="1" w:styleId="B1FCA6D828F84DDF855D9CF84A1E96F0">
    <w:name w:val="B1FCA6D828F84DDF855D9CF84A1E96F0"/>
    <w:rsid w:val="001877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30DD49-7D40-415B-BD7C-DB8C40B81EE3}">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fa2015e0-42c0-4548-b047-b5f5b6a7017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&quot;,&quot;citationItems&quot;:[{&quot;id&quot;:&quot;55aa7284-7d2c-3092-9281-d48c39fea427&quot;,&quot;itemData&quot;:{&quot;type&quot;:&quot;article-journal&quot;,&quot;id&quot;:&quot;55aa7284-7d2c-3092-9281-d48c39fea427&quot;,&quot;title&quot;:&quot;Toxicity and response criteria of the Eastern Cooperative Oncology Group.&quot;,&quot;author&quot;:[{&quot;family&quot;:&quot;Oken&quot;,&quot;given&quot;:&quot;M M&quot;,&quot;parse-names&quot;:false,&quot;dropping-particle&quot;:&quot;&quot;,&quot;non-dropping-particle&quot;:&quot;&quot;},{&quot;family&quot;:&quot;Creech&quot;,&quot;given&quot;:&quot;R H&quot;,&quot;parse-names&quot;:false,&quot;dropping-particle&quot;:&quot;&quot;,&quot;non-dropping-particle&quot;:&quot;&quot;},{&quot;family&quot;:&quot;Tormey&quot;,&quot;given&quot;:&quot;D C&quot;,&quot;parse-names&quot;:false,&quot;dropping-particle&quot;:&quot;&quot;,&quot;non-dropping-particle&quot;:&quot;&quot;},{&quot;family&quot;:&quot;Horton&quot;,&quot;given&quot;:&quot;J&quot;,&quot;parse-names&quot;:false,&quot;dropping-particle&quot;:&quot;&quot;,&quot;non-dropping-particle&quot;:&quot;&quot;},{&quot;family&quot;:&quot;Davis&quot;,&quot;given&quot;:&quot;T E&quot;,&quot;parse-names&quot;:false,&quot;dropping-particle&quot;:&quot;&quot;,&quot;non-dropping-particle&quot;:&quot;&quot;},{&quot;family&quot;:&quot;McFadden&quot;,&quot;given&quot;:&quot;E T&quot;,&quot;parse-names&quot;:false,&quot;dropping-particle&quot;:&quot;&quot;,&quot;non-dropping-particle&quot;:&quot;&quot;},{&quot;family&quot;:&quot;Carbone&quot;,&quot;given&quot;:&quot;P P&quot;,&quot;parse-names&quot;:false,&quot;dropping-particle&quot;:&quot;&quot;,&quot;non-dropping-particle&quot;:&quot;&quot;}],&quot;container-title&quot;:&quot;American journal of clinical oncology&quot;,&quot;container-title-short&quot;:&quot;Am J Clin Oncol&quot;,&quot;ISSN&quot;:&quot;0277-3732&quot;,&quot;PMID&quot;:&quot;7165009&quot;,&quot;issued&quot;:{&quot;date-parts&quot;:[[1982,12]]},&quot;page&quot;:&quot;649-55&quot;,&quot;issue&quot;:&quot;6&quot;,&quot;volume&quot;:&quot;5&quot;},&quot;isTemporary&quot;:false}]},{&quot;citationID&quot;:&quot;MENDELEY_CITATION_501164d9-ca3a-44ae-8a70-d85494b771f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&quot;,&quot;citationItems&quot;:[{&quot;id&quot;:&quot;3a2b936f-8b75-3540-9b1f-fd8492191e6d&quot;,&quot;itemData&quot;:{&quot;type&quot;:&quot;article-journal&quot;,&quot;id&quot;:&quot;3a2b936f-8b75-3540-9b1f-fd8492191e6d&quot;,&quot;title&quot;:&quot;Identifying co-morbidity in surgical patients using administrative data with the Royal College of Surgeons Charlson Score.&quot;,&quot;author&quot;:[{&quot;family&quot;:&quot;Armitage&quot;,&quot;given&quot;:&quot;J N&quot;,&quot;parse-names&quot;:false,&quot;dropping-particle&quot;:&quot;&quot;,&quot;non-dropping-particle&quot;:&quot;&quot;},{&quot;family&quot;:&quot;Meulen&quot;,&quot;given&quot;:&quot;J H&quot;,&quot;parse-names&quot;:false,&quot;dropping-particle&quot;:&quot;&quot;,&quot;non-dropping-particle&quot;:&quot;van der&quot;},{&quot;family&quot;:&quot;Royal College of Surgeons Co-morbidity Consensus Group&quot;,&quot;given&quot;:&quot;&quot;,&quot;parse-names&quot;:false,&quot;dropping-particle&quot;:&quot;&quot;,&quot;non-dropping-particle&quot;:&quot;&quot;}],&quot;container-title&quot;:&quot;The British journal of surgery&quot;,&quot;container-title-short&quot;:&quot;Br J Surg&quot;,&quot;DOI&quot;:&quot;10.1002/bjs.6930&quot;,&quot;ISSN&quot;:&quot;1365-2168&quot;,&quot;PMID&quot;:&quot;20306528&quot;,&quot;issued&quot;:{&quot;date-parts&quot;:[[2010,5]]},&quot;page&quot;:&quot;772-81&quot;,&quot;abstract&quot;:&quot;BACKGROUND Surgical outcomes are influenced by co-morbidity. The Royal College of Surgeons (RCS) Co-morbidity Consensus Group was convened to improve existing instruments that identify co-morbidity in International Classification of Diseases tenth revision administrative data. METHODS The RCS Charlson Score was developed using a coding philosophy that enhances international transferability and avoids misclassifying complications as co-morbidity. The score was validated in English Hospital Episode Statistics data for abdominal aortic aneurysm (AAA) repair, aortic valve replacement, total hip replacement and transurethral prostate resection. RESULTS With exception of AAA, patients with co-morbidity were older and more likely to be admitted as an emergency than those without. All patients with co-morbidity stayed longer in hospital, required more augmented care, and had higher in-hospital and 1-year mortality rates. Multivariable prognostic models incorporating the RCS Charlson Score had better discriminatory power than those that relied only on age, sex, admission method (elective or emergency) and number of emergency admissions in the preceding year. CONCLUSION The RCS Charlson Score identifies co-morbidity in surgical patients in England at least as well as existing instruments. Given its explicit coding philosophy, it may be used as a co-morbidity scoring instrument for international comparisons.&quot;,&quot;issue&quot;:&quot;5&quot;,&quot;volume&quot;:&quot;97&quot;},&quot;isTemporary&quot;:false}]},{&quot;citationID&quot;:&quot;MENDELEY_CITATION_b3759f4b-b962-440e-9fa7-97713b5520eb&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M3NTlmNGItYjk2Mi00NDBlLTlmYTctOTc3MTNiNTUyMGVi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quot;,&quot;citationItems&quot;:[{&quot;id&quot;:&quot;b830e895-c5f7-378e-bf52-652a1b0d8034&quot;,&quot;itemData&quot;:{&quot;type&quot;:&quot;webpage&quot;,&quot;id&quot;:&quot;b830e895-c5f7-378e-bf52-652a1b0d8034&quot;,&quot;title&quot;:&quot;Lung cancer overview&quot;,&quot;author&quot;:[{&quot;family&quot;:&quot;UK National Health Service (NHS)&quot;,&quot;given&quot;:&quot;&quot;,&quot;parse-names&quot;:false,&quot;dropping-particle&quot;:&quot;&quot;,&quot;non-dropping-particle&quot;:&quot;&quot;}],&quot;accessed&quot;:{&quot;date-parts&quot;:[[2023,4,5]]},&quot;URL&quot;:&quot;https://www.nhs.uk/conditions/lung-cancer/&quot;,&quot;issued&quot;:{&quot;date-parts&quot;:[[2022]]},&quot;container-title-short&quot;:&quot;&quot;},&quot;isTemporary&quot;:false}]},{&quot;citationID&quot;:&quot;MENDELEY_CITATION_b28988ec-8956-4213-a7c5-c9e0df0a990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I4OTg4ZWMtODk1Ni00MjEzLWE3YzUtYzllMGRmMGE5OTA0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quot;,&quot;citationItems&quot;:[{&quot;id&quot;:&quot;b830e895-c5f7-378e-bf52-652a1b0d8034&quot;,&quot;itemData&quot;:{&quot;type&quot;:&quot;webpage&quot;,&quot;id&quot;:&quot;b830e895-c5f7-378e-bf52-652a1b0d8034&quot;,&quot;title&quot;:&quot;Lung cancer overview&quot;,&quot;author&quot;:[{&quot;family&quot;:&quot;UK National Health Service (NHS)&quot;,&quot;given&quot;:&quot;&quot;,&quot;parse-names&quot;:false,&quot;dropping-particle&quot;:&quot;&quot;,&quot;non-dropping-particle&quot;:&quot;&quot;}],&quot;accessed&quot;:{&quot;date-parts&quot;:[[2023,4,5]]},&quot;URL&quot;:&quot;https://www.nhs.uk/conditions/lung-cancer/&quot;,&quot;issued&quot;:{&quot;date-parts&quot;:[[2022]]},&quot;container-title-short&quot;:&quot;&quot;},&quot;isTemporary&quot;:false}]},{&quot;citationID&quot;:&quot;MENDELEY_CITATION_8189a31d-9c5c-4b86-bd12-33c1271c7fd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&quot;,&quot;citationItems&quot;:[{&quot;id&quot;:&quot;b830e895-c5f7-378e-bf52-652a1b0d8034&quot;,&quot;itemData&quot;:{&quot;type&quot;:&quot;webpage&quot;,&quot;id&quot;:&quot;b830e895-c5f7-378e-bf52-652a1b0d8034&quot;,&quot;title&quot;:&quot;Lung cancer overview&quot;,&quot;author&quot;:[{&quot;family&quot;:&quot;UK National Health Service (NHS)&quot;,&quot;given&quot;:&quot;&quot;,&quot;parse-names&quot;:false,&quot;dropping-particle&quot;:&quot;&quot;,&quot;non-dropping-particle&quot;:&quot;&quot;}],&quot;accessed&quot;:{&quot;date-parts&quot;:[[2023,4,5]]},&quot;URL&quot;:&quot;https://www.nhs.uk/conditions/lung-cancer/&quot;,&quot;issued&quot;:{&quot;date-parts&quot;:[[2022]]},&quot;container-title-short&quot;:&quot;&quot;},&quot;isTemporary&quot;:false}]},{&quot;citationID&quot;:&quot;MENDELEY_CITATION_cdbd1e34-0142-4bc6-ac3e-acd78e92a1a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&quot;,&quot;citationItems&quot;:[{&quot;id&quot;:&quot;13f88dc7-7b4b-3b4b-9021-1cb5a6b71b7a&quot;,&quot;itemData&quot;:{&quot;type&quot;:&quot;article-journal&quot;,&quot;id&quot;:&quot;13f88dc7-7b4b-3b4b-9021-1cb5a6b71b7a&quot;,&quot;title&quot;:&quot;Lung cancer staging: a concise update.&quot;,&quot;author&quot;:[{&quot;family&quot;:&quot;Rami-Porta&quot;,&quot;given&quot;:&quot;Ramón&quot;,&quot;parse-names&quot;:false,&quot;dropping-particle&quot;:&quot;&quot;,&quot;non-dropping-particle&quot;:&quot;&quot;},{&quot;family&quot;:&quot;Call&quot;,&quot;given&quot;:&quot;Sergi&quot;,&quot;parse-names&quot;:false,&quot;dropping-particle&quot;:&quot;&quot;,&quot;non-dropping-particle&quot;:&quot;&quot;},{&quot;family&quot;:&quot;Dooms&quot;,&quot;given&quot;:&quot;Christophe&quot;,&quot;parse-names&quot;:false,&quot;dropping-particle&quot;:&quot;&quot;,&quot;non-dropping-particle&quot;:&quot;&quot;},{&quot;family&quot;:&quot;Obiols&quot;,&quot;given&quot;:&quot;Carme&quot;,&quot;parse-names&quot;:false,&quot;dropping-particle&quot;:&quot;&quot;,&quot;non-dropping-particle&quot;:&quot;&quot;},{&quot;family&quot;:&quot;Sánchez&quot;,&quot;given&quot;:&quot;Marcelo&quot;,&quot;parse-names&quot;:false,&quot;dropping-particle&quot;:&quot;&quot;,&quot;non-dropping-particle&quot;:&quot;&quot;},{&quot;family&quot;:&quot;Travis&quot;,&quot;given&quot;:&quot;William D&quot;,&quot;parse-names&quot;:false,&quot;dropping-particle&quot;:&quot;&quot;,&quot;non-dropping-particle&quot;:&quot;&quot;},{&quot;family&quot;:&quot;Vollmer&quot;,&quot;given&quot;:&quot;Ivan&quot;,&quot;parse-names&quot;:false,&quot;dropping-particle&quot;:&quot;&quot;,&quot;non-dropping-particle&quot;:&quot;&quot;}],&quot;container-title&quot;:&quot;The European respiratory journal&quot;,&quot;container-title-short&quot;:&quot;Eur Respir J&quot;,&quot;DOI&quot;:&quot;10.1183/13993003.00190-2018&quot;,&quot;ISSN&quot;:&quot;1399-3003&quot;,&quot;PMID&quot;:&quot;29700105&quot;,&quot;issued&quot;:{&quot;date-parts&quot;:[[2018,5]]},&quot;abstract&quot;:&quot;Diagnosis and clinical staging of lung cancer are fundamental to planning therapy. The techniques for clinical staging, i.e anatomic and metabolic imaging, endoscopies and minimally invasive surgical procedures, should be performed sequentially and with an increasing degree of invasiveness. Intraoperative staging, assessing the magnitude of the primary tumour, the involved structures, and the loco-regional lymphatic spread by means of systematic nodal dissection, is essential in order to achieve a complete resection. In resected tumours, pathological staging, with the systematic study of the resected specimens, is the strongest prognostic indicator and is essential to make further decisions on therapy. In the present decade, the guidelines on lung cancer staging of the American College of Chest Physicians and the European Society of Thoracic Surgeons are based on the best available evidence and are widely followed. Recent advances in the classification of the adenocarcinoma of the lung, with the definition of adenocarcinoma in situ, minimally invasive adenocarcinoma and lepidic predominant adenocarcinoma, and the publication of the eighth edition of the tumour, node and metastasis classification of lung cancer, have to be integrated into the staging process. The present review complements the latest guidelines on lung cancer staging by providing an update of all these issues.&quot;,&quot;issue&quot;:&quot;5&quot;,&quot;volume&quot;:&quot;51&quot;},&quot;isTemporary&quot;:false}]},{&quot;citationID&quot;:&quot;MENDELEY_CITATION_000f00e2-da6a-4cd9-88ec-28f06779bf3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&quot;,&quot;citationItems&quot;:[{&quot;id&quot;:&quot;17a06227-212d-3969-9d04-f6e88a5e6c90&quot;,&quot;itemData&quot;:{&quot;type&quot;:&quot;article-journal&quot;,&quot;id&quot;:&quot;17a06227-212d-3969-9d04-f6e88a5e6c90&quot;,&quot;title&quot;:&quot;Small-cell lung cancer.&quot;,&quot;author&quot;:[{&quot;family&quot;:&quot;Rudin&quot;,&quot;given&quot;:&quot;Charles M&quot;,&quot;parse-names&quot;:false,&quot;dropping-particle&quot;:&quot;&quot;,&quot;non-dropping-particle&quot;:&quot;&quot;},{&quot;family&quot;:&quot;Brambilla&quot;,&quot;given&quot;:&quot;Elisabeth&quot;,&quot;parse-names&quot;:false,&quot;dropping-particle&quot;:&quot;&quot;,&quot;non-dropping-particle&quot;:&quot;&quot;},{&quot;family&quot;:&quot;Faivre-Finn&quot;,&quot;given&quot;:&quot;Corinne&quot;,&quot;parse-names&quot;:false,&quot;dropping-particle&quot;:&quot;&quot;,&quot;non-dropping-particle&quot;:&quot;&quot;},{&quot;family&quot;:&quot;Sage&quot;,&quot;given&quot;:&quot;Julien&quot;,&quot;parse-names&quot;:false,&quot;dropping-particle&quot;:&quot;&quot;,&quot;non-dropping-particle&quot;:&quot;&quot;}],&quot;container-title&quot;:&quot;Nature reviews. Disease primers&quot;,&quot;container-title-short&quot;:&quot;Nat Rev Dis Primers&quot;,&quot;DOI&quot;:&quot;10.1038/s41572-020-00235-0&quot;,&quot;ISSN&quot;:&quot;2056-676X&quot;,&quot;PMID&quot;:&quot;33446664&quot;,&quot;issued&quot;:{&quot;date-parts&quot;:[[2021,1,14]]},&quot;page&quot;:&quot;3&quot;,&quot;abstract&quot;:&quot;Small-cell lung cancer (SCLC) represents about 15% of all lung cancers and is marked by an exceptionally high proliferative rate, strong predilection for early metastasis and poor prognosis. SCLC is strongly associated with exposure to tobacco carcinogens. Most patients have metastatic disease at diagnosis, with only one-third having earlier-stage disease that is amenable to potentially curative multimodality therapy. Genomic profiling of SCLC reveals extensive chromosomal rearrangements and a high mutation burden, almost always including functional inactivation of the tumour suppressor genes TP53 and RB1. Analyses of both human SCLC and murine models have defined subtypes of disease based on the relative expression of dominant transcriptional regulators and have also revealed substantial intratumoural heterogeneity. Aspects of this heterogeneity have been implicated in tumour evolution, metastasis and acquired therapeutic resistance. Although clinical progress in SCLC treatment has been notoriously slow, a better understanding of the biology of disease has uncovered novel vulnerabilities that might be amenable to targeted therapeutic approaches. The recent introduction of immune checkpoint blockade into the treatment of patients with SCLC is offering new hope, with a small subset of patients deriving prolonged benefit. Strategies to direct targeted therapies to those patients who are most likely to respond and to extend the durable benefit of effective antitumour immunity to a greater fraction of patients are urgently needed and are now being actively explored.&quot;,&quot;issue&quot;:&quot;1&quot;,&quot;volume&quot;:&quot;7&quot;},&quot;isTemporary&quot;:false}]},{&quot;citationID&quot;:&quot;MENDELEY_CITATION_58d988a7-1566-4046-a5cf-23ea3bd9c7f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&quot;,&quot;citationItems&quot;:[{&quot;id&quot;:&quot;1e07e11e-c896-3b50-9eac-65ff9903ce75&quot;,&quot;itemData&quot;:{&quot;type&quot;:&quot;article-journal&quot;,&quot;id&quot;:&quot;1e07e11e-c896-3b50-9eac-65ff9903ce75&quot;,&quot;title&quot;:&quot;Funnel plots for comparing institutional performance.&quot;,&quot;author&quot;:[{&quot;family&quot;:&quot;Spiegelhalter&quot;,&quot;given&quot;:&quot;David J&quot;,&quot;parse-names&quot;:false,&quot;dropping-particle&quot;:&quot;&quot;,&quot;non-dropping-particle&quot;:&quot;&quot;}],&quot;container-title&quot;:&quot;Statistics in medicine&quot;,&quot;container-title-short&quot;:&quot;Stat Med&quot;,&quot;DOI&quot;:&quot;10.1002/sim.1970&quot;,&quot;ISSN&quot;:&quot;0277-6715&quot;,&quot;PMID&quot;:&quot;15568194&quot;,&quot;issued&quot;:{&quot;date-parts&quot;:[[2005,4,30]]},&quot;page&quot;:&quot;1185-202&quot;,&quot;abstract&quot;:&quot;'Funnel plots' are recommended as a graphical aid for institutional comparisons, in which an estimate of an underlying quantity is plotted against an interpretable measure of its precision. 'Control limits' form a funnel around the target outcome, in a close analogy to standard Shewhart control charts. Examples are given for comparing proportions and changes in rates, assessing association between outcome and volume of cases, and dealing with over-dispersion due to unmeasured risk factors. We conclude that funnel plots are flexible, attractively simple, and avoid spurious ranking of institutions into 'league tables'.&quot;,&quot;issue&quot;:&quot;8&quot;,&quot;volume&quot;:&quot;24&quot;},&quot;isTemporary&quot;:false}]},{&quot;citationID&quot;:&quot;MENDELEY_CITATION_9af51447-0687-48be-8ebe-4bbe4a7ad66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&quot;,&quot;citationItems&quot;:[{&quot;id&quot;:&quot;d932cbda-5448-3100-b326-d8807255e7e2&quot;,&quot;itemData&quot;:{&quot;type&quot;:&quot;article-journal&quot;,&quot;id&quot;:&quot;d932cbda-5448-3100-b326-d8807255e7e2&quot;,&quot;title&quot;:&quot;The National Lung Cancer Audit: The Impact of COVID-19.&quot;,&quot;author&quot;:[{&quot;family&quot;:&quot;Conibear&quot;,&quot;given&quot;:&quot;J&quot;,&quot;parse-names&quot;:false,&quot;dropping-particle&quot;:&quot;&quot;,&quot;non-dropping-particle&quot;:&quot;&quot;},{&quot;family&quot;:&quot;Nossiter&quot;,&quot;given&quot;:&quot;J&quot;,&quot;parse-names&quot;:false,&quot;dropping-particle&quot;:&quot;&quot;,&quot;non-dropping-particle&quot;:&quot;&quot;},{&quot;family&quot;:&quot;Foster&quot;,&quot;given&quot;:&quot;C&quot;,&quot;parse-names&quot;:false,&quot;dropping-particle&quot;:&quot;&quot;,&quot;non-dropping-particle&quot;:&quot;&quot;},{&quot;family&quot;:&quot;West&quot;,&quot;given&quot;:&quot;D&quot;,&quot;parse-names&quot;:false,&quot;dropping-particle&quot;:&quot;&quot;,&quot;non-dropping-particle&quot;:&quot;&quot;},{&quot;family&quot;:&quot;Cromwell&quot;,&quot;given&quot;:&quot;D&quot;,&quot;parse-names&quot;:false,&quot;dropping-particle&quot;:&quot;&quot;,&quot;non-dropping-particle&quot;:&quot;&quot;},{&quot;family&quot;:&quot;Navani&quot;,&quot;given&quot;:&quot;N&quot;,&quot;parse-names&quot;:false,&quot;dropping-particle&quot;:&quot;&quot;,&quot;non-dropping-particle&quot;:&quot;&quot;}],&quot;container-title&quot;:&quot;Clinical oncology (Royal College of Radiologists (Great Britain))&quot;,&quot;container-title-short&quot;:&quot;Clin Oncol (R Coll Radiol)&quot;,&quot;DOI&quot;:&quot;10.1016/j.clon.2022.09.002&quot;,&quot;ISSN&quot;:&quot;1433-2981&quot;,&quot;PMID&quot;:&quot;36180356&quot;,&quot;issued&quot;:{&quot;date-parts&quot;:[[2022,11]]},&quot;page&quot;:&quot;701-707&quot;,&quot;abstract&quot;:&quot;Since 2014, the National Lung Cancer Audit (NLCA) has been evaluating the performance of the UK NHS lung cancer services against established standards of care. Prior to the onset of the COVID-19 pandemic, the NLCA's annual reports revealed a steady stream of improvements in early diagnosis, access to surgery, treatment with anti-cancer therapies, input from specialist nursing and survival for patients with lung cancer in the NHS. In January 2022, the NLCA reported on the negative impact COVID-19 has had on all aspects of the lung cancer diagnosis and treatment pathway within the NHS. This article details the fundamental changes made to the NLCA data collection and analysis process during the COVID-19 pandemic and details the negative impact COVID-19 had on NHS lung cancer patient outcomes during 2020.&quot;,&quot;issue&quot;:&quot;11&quot;,&quot;volume&quot;:&quot;34&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1B344-68B0-441B-9250-D87D1362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5339</Words>
  <Characters>30435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Barber</dc:creator>
  <cp:keywords/>
  <dc:description/>
  <cp:lastModifiedBy>Ella Barber</cp:lastModifiedBy>
  <cp:revision>3</cp:revision>
  <cp:lastPrinted>2023-04-11T17:29:00Z</cp:lastPrinted>
  <dcterms:created xsi:type="dcterms:W3CDTF">2023-07-19T21:34:00Z</dcterms:created>
  <dcterms:modified xsi:type="dcterms:W3CDTF">2023-07-19T22:00:00Z</dcterms:modified>
</cp:coreProperties>
</file>